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188"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3167"/>
        <w:gridCol w:w="7044"/>
      </w:tblGrid>
      <w:tr w:rsidR="00315A22" w:rsidRPr="00710E4A" w14:paraId="4DCE1D7E" w14:textId="77777777" w:rsidTr="00796D78">
        <w:trPr>
          <w:trHeight w:val="602"/>
        </w:trPr>
        <w:tc>
          <w:tcPr>
            <w:tcW w:w="2880" w:type="dxa"/>
            <w:vAlign w:val="center"/>
          </w:tcPr>
          <w:p w14:paraId="36284C9C" w14:textId="77777777" w:rsidR="00315A22" w:rsidRPr="00796D78" w:rsidRDefault="00315A22" w:rsidP="00710E4A">
            <w:pPr>
              <w:rPr>
                <w:rFonts w:ascii="Arial" w:hAnsi="Arial" w:cs="Arial"/>
                <w:sz w:val="18"/>
                <w:szCs w:val="18"/>
              </w:rPr>
            </w:pPr>
            <w:r w:rsidRPr="00796D78">
              <w:rPr>
                <w:rFonts w:ascii="Arial" w:hAnsi="Arial" w:cs="Arial"/>
                <w:sz w:val="18"/>
                <w:szCs w:val="18"/>
              </w:rPr>
              <w:t>Please fil</w:t>
            </w:r>
            <w:r w:rsidR="00115FC5" w:rsidRPr="00796D78">
              <w:rPr>
                <w:rFonts w:ascii="Arial" w:hAnsi="Arial" w:cs="Arial"/>
                <w:sz w:val="18"/>
                <w:szCs w:val="18"/>
              </w:rPr>
              <w:t xml:space="preserve">l in the name of the </w:t>
            </w:r>
            <w:r w:rsidRPr="00796D78">
              <w:rPr>
                <w:rFonts w:ascii="Arial" w:hAnsi="Arial" w:cs="Arial"/>
                <w:sz w:val="18"/>
                <w:szCs w:val="18"/>
              </w:rPr>
              <w:t>event you are preparing this manuscript for.</w:t>
            </w:r>
          </w:p>
        </w:tc>
        <w:tc>
          <w:tcPr>
            <w:tcW w:w="7308" w:type="dxa"/>
            <w:vAlign w:val="center"/>
          </w:tcPr>
          <w:p w14:paraId="430FBCE3" w14:textId="55702E3B" w:rsidR="00315A22" w:rsidRPr="00796D78" w:rsidRDefault="00B66050" w:rsidP="00710E4A">
            <w:pPr>
              <w:rPr>
                <w:rFonts w:ascii="Arial" w:hAnsi="Arial" w:cs="Arial"/>
                <w:sz w:val="18"/>
                <w:szCs w:val="18"/>
              </w:rPr>
            </w:pPr>
            <w:r w:rsidRPr="00B66050">
              <w:rPr>
                <w:rFonts w:ascii="Arial" w:hAnsi="Arial" w:cs="Arial"/>
                <w:sz w:val="18"/>
                <w:szCs w:val="18"/>
              </w:rPr>
              <w:t>SPE Asia Pacific Oil &amp; Gas Conference and Exhibition</w:t>
            </w:r>
            <w:r>
              <w:rPr>
                <w:rFonts w:ascii="Arial" w:hAnsi="Arial" w:cs="Arial"/>
                <w:sz w:val="18"/>
                <w:szCs w:val="18"/>
              </w:rPr>
              <w:t xml:space="preserve"> 2022</w:t>
            </w:r>
          </w:p>
        </w:tc>
      </w:tr>
      <w:tr w:rsidR="00315A22" w:rsidRPr="00710E4A" w14:paraId="3E916C9A" w14:textId="77777777" w:rsidTr="00796D78">
        <w:trPr>
          <w:trHeight w:val="548"/>
        </w:trPr>
        <w:tc>
          <w:tcPr>
            <w:tcW w:w="2880" w:type="dxa"/>
            <w:vAlign w:val="center"/>
          </w:tcPr>
          <w:p w14:paraId="774E3A1F" w14:textId="77777777" w:rsidR="00315A22" w:rsidRPr="00796D78" w:rsidRDefault="002D6395" w:rsidP="00710E4A">
            <w:pPr>
              <w:rPr>
                <w:rFonts w:ascii="Arial" w:hAnsi="Arial" w:cs="Arial"/>
                <w:sz w:val="18"/>
                <w:szCs w:val="18"/>
              </w:rPr>
            </w:pPr>
            <w:r w:rsidRPr="00796D78">
              <w:rPr>
                <w:rFonts w:ascii="Arial" w:hAnsi="Arial" w:cs="Arial"/>
                <w:sz w:val="18"/>
                <w:szCs w:val="18"/>
              </w:rPr>
              <w:t>Please fill in</w:t>
            </w:r>
            <w:r w:rsidR="00315A22" w:rsidRPr="00796D78">
              <w:rPr>
                <w:rFonts w:ascii="Arial" w:hAnsi="Arial" w:cs="Arial"/>
                <w:sz w:val="18"/>
                <w:szCs w:val="18"/>
              </w:rPr>
              <w:t xml:space="preserve"> your </w:t>
            </w:r>
            <w:r w:rsidR="000D343E" w:rsidRPr="00796D78">
              <w:rPr>
                <w:rFonts w:ascii="Arial" w:hAnsi="Arial" w:cs="Arial"/>
                <w:sz w:val="18"/>
                <w:szCs w:val="18"/>
              </w:rPr>
              <w:t>6-digit</w:t>
            </w:r>
            <w:r w:rsidR="00315A22" w:rsidRPr="00796D78">
              <w:rPr>
                <w:rFonts w:ascii="Arial" w:hAnsi="Arial" w:cs="Arial"/>
                <w:sz w:val="18"/>
                <w:szCs w:val="18"/>
              </w:rPr>
              <w:t xml:space="preserve"> </w:t>
            </w:r>
            <w:r w:rsidR="00CD4459" w:rsidRPr="00796D78">
              <w:rPr>
                <w:rFonts w:ascii="Arial" w:hAnsi="Arial" w:cs="Arial"/>
                <w:sz w:val="18"/>
                <w:szCs w:val="18"/>
              </w:rPr>
              <w:t>SPE manuscript</w:t>
            </w:r>
            <w:r w:rsidRPr="00796D78">
              <w:rPr>
                <w:rFonts w:ascii="Arial" w:hAnsi="Arial" w:cs="Arial"/>
                <w:sz w:val="18"/>
                <w:szCs w:val="18"/>
              </w:rPr>
              <w:t xml:space="preserve"> number.</w:t>
            </w:r>
          </w:p>
        </w:tc>
        <w:tc>
          <w:tcPr>
            <w:tcW w:w="7308" w:type="dxa"/>
            <w:vAlign w:val="center"/>
          </w:tcPr>
          <w:p w14:paraId="0F189ED1" w14:textId="3624DD92" w:rsidR="00315A22" w:rsidRPr="00796D78" w:rsidRDefault="00315A22" w:rsidP="00710E4A">
            <w:pPr>
              <w:rPr>
                <w:rFonts w:ascii="Arial" w:hAnsi="Arial" w:cs="Arial"/>
                <w:sz w:val="18"/>
                <w:szCs w:val="18"/>
              </w:rPr>
            </w:pPr>
            <w:r w:rsidRPr="00796D78">
              <w:rPr>
                <w:rFonts w:ascii="Arial" w:hAnsi="Arial" w:cs="Arial"/>
                <w:sz w:val="18"/>
                <w:szCs w:val="18"/>
              </w:rPr>
              <w:t>SPE-</w:t>
            </w:r>
            <w:r w:rsidR="00B66050">
              <w:rPr>
                <w:rFonts w:ascii="Arial" w:hAnsi="Arial" w:cs="Arial"/>
                <w:sz w:val="18"/>
                <w:szCs w:val="18"/>
              </w:rPr>
              <w:t>201xxx</w:t>
            </w:r>
            <w:r w:rsidRPr="00796D78">
              <w:rPr>
                <w:rFonts w:ascii="Arial" w:hAnsi="Arial" w:cs="Arial"/>
                <w:sz w:val="18"/>
                <w:szCs w:val="18"/>
              </w:rPr>
              <w:t>-MS</w:t>
            </w:r>
          </w:p>
        </w:tc>
      </w:tr>
      <w:tr w:rsidR="00710E4A" w:rsidRPr="00710E4A" w14:paraId="3996CFEF" w14:textId="77777777" w:rsidTr="00796D78">
        <w:trPr>
          <w:trHeight w:val="530"/>
        </w:trPr>
        <w:tc>
          <w:tcPr>
            <w:tcW w:w="2880" w:type="dxa"/>
            <w:vAlign w:val="center"/>
          </w:tcPr>
          <w:p w14:paraId="6C001E05" w14:textId="77777777" w:rsidR="00710E4A" w:rsidRPr="00796D78" w:rsidRDefault="00710E4A" w:rsidP="00710E4A">
            <w:pPr>
              <w:rPr>
                <w:rFonts w:ascii="Arial" w:hAnsi="Arial" w:cs="Arial"/>
                <w:sz w:val="18"/>
                <w:szCs w:val="18"/>
              </w:rPr>
            </w:pPr>
            <w:r w:rsidRPr="00796D78">
              <w:rPr>
                <w:rFonts w:ascii="Arial" w:hAnsi="Arial" w:cs="Arial"/>
                <w:sz w:val="18"/>
                <w:szCs w:val="18"/>
              </w:rPr>
              <w:t>Please fill in your manuscript title.</w:t>
            </w:r>
          </w:p>
        </w:tc>
        <w:tc>
          <w:tcPr>
            <w:tcW w:w="7308" w:type="dxa"/>
            <w:vAlign w:val="center"/>
          </w:tcPr>
          <w:p w14:paraId="5B8C89FF" w14:textId="711B0430" w:rsidR="00710E4A" w:rsidRPr="00796D78" w:rsidRDefault="00172F9F" w:rsidP="00710E4A">
            <w:pPr>
              <w:rPr>
                <w:rFonts w:ascii="Arial" w:hAnsi="Arial" w:cs="Arial"/>
                <w:sz w:val="18"/>
                <w:szCs w:val="18"/>
              </w:rPr>
            </w:pPr>
            <w:r w:rsidRPr="00172F9F">
              <w:rPr>
                <w:rFonts w:ascii="Arial" w:hAnsi="Arial" w:cs="Arial"/>
                <w:sz w:val="18"/>
                <w:szCs w:val="18"/>
              </w:rPr>
              <w:t>Tuffs and Volcaniclastics: A Potentially Underexplored and Underdeveloped Reservoir Type</w:t>
            </w:r>
          </w:p>
        </w:tc>
      </w:tr>
      <w:tr w:rsidR="00796D78" w:rsidRPr="00710E4A" w14:paraId="48B5E2E5" w14:textId="77777777" w:rsidTr="00796D78">
        <w:trPr>
          <w:trHeight w:val="2591"/>
        </w:trPr>
        <w:tc>
          <w:tcPr>
            <w:tcW w:w="10188" w:type="dxa"/>
            <w:gridSpan w:val="2"/>
            <w:vAlign w:val="center"/>
          </w:tcPr>
          <w:p w14:paraId="69B3C48F" w14:textId="77777777" w:rsidR="00796D78" w:rsidRPr="00796D78" w:rsidRDefault="00796D78" w:rsidP="00710E4A">
            <w:pPr>
              <w:rPr>
                <w:rFonts w:ascii="Arial" w:hAnsi="Arial" w:cs="Arial"/>
                <w:sz w:val="18"/>
                <w:szCs w:val="18"/>
              </w:rPr>
            </w:pPr>
            <w:r w:rsidRPr="00796D78">
              <w:rPr>
                <w:rFonts w:ascii="Arial" w:hAnsi="Arial" w:cs="Arial"/>
                <w:sz w:val="18"/>
                <w:szCs w:val="18"/>
              </w:rPr>
              <w:t>Please fill in your author name(s) and company affiliation.</w:t>
            </w:r>
          </w:p>
          <w:tbl>
            <w:tblPr>
              <w:tblStyle w:val="TableGrid"/>
              <w:tblW w:w="9985" w:type="dxa"/>
              <w:tblLook w:val="04A0" w:firstRow="1" w:lastRow="0" w:firstColumn="1" w:lastColumn="0" w:noHBand="0" w:noVBand="1"/>
            </w:tblPr>
            <w:tblGrid>
              <w:gridCol w:w="1946"/>
              <w:gridCol w:w="1540"/>
              <w:gridCol w:w="2296"/>
              <w:gridCol w:w="4203"/>
            </w:tblGrid>
            <w:tr w:rsidR="00D163DF" w:rsidRPr="001F36BF" w14:paraId="656375BA" w14:textId="77777777" w:rsidTr="00D163DF">
              <w:trPr>
                <w:trHeight w:val="233"/>
              </w:trPr>
              <w:tc>
                <w:tcPr>
                  <w:tcW w:w="1946" w:type="dxa"/>
                </w:tcPr>
                <w:p w14:paraId="30889FC1" w14:textId="77777777" w:rsidR="00D163DF" w:rsidRPr="00D163DF" w:rsidRDefault="00D163DF" w:rsidP="004C61FC">
                  <w:pPr>
                    <w:jc w:val="center"/>
                    <w:rPr>
                      <w:rFonts w:ascii="Arial" w:hAnsi="Arial" w:cs="Arial"/>
                      <w:sz w:val="16"/>
                      <w:szCs w:val="16"/>
                    </w:rPr>
                  </w:pPr>
                  <w:r w:rsidRPr="00D163DF">
                    <w:rPr>
                      <w:rFonts w:ascii="Arial" w:hAnsi="Arial" w:cs="Arial"/>
                      <w:sz w:val="16"/>
                      <w:szCs w:val="16"/>
                    </w:rPr>
                    <w:t>Given Name</w:t>
                  </w:r>
                </w:p>
              </w:tc>
              <w:tc>
                <w:tcPr>
                  <w:tcW w:w="1540" w:type="dxa"/>
                </w:tcPr>
                <w:p w14:paraId="046587FB" w14:textId="77777777" w:rsidR="00D163DF" w:rsidRPr="00D163DF" w:rsidRDefault="00D163DF" w:rsidP="00FC6CAD">
                  <w:pPr>
                    <w:jc w:val="center"/>
                    <w:rPr>
                      <w:rFonts w:ascii="Arial" w:hAnsi="Arial" w:cs="Arial"/>
                      <w:sz w:val="16"/>
                      <w:szCs w:val="16"/>
                    </w:rPr>
                  </w:pPr>
                  <w:r w:rsidRPr="00D163DF">
                    <w:rPr>
                      <w:rFonts w:ascii="Arial" w:hAnsi="Arial" w:cs="Arial"/>
                      <w:sz w:val="16"/>
                      <w:szCs w:val="16"/>
                    </w:rPr>
                    <w:t>Middle Name</w:t>
                  </w:r>
                </w:p>
              </w:tc>
              <w:tc>
                <w:tcPr>
                  <w:tcW w:w="2296" w:type="dxa"/>
                </w:tcPr>
                <w:p w14:paraId="461E6BFE" w14:textId="77777777" w:rsidR="00D163DF" w:rsidRPr="00D163DF" w:rsidRDefault="00D163DF" w:rsidP="00FC6CAD">
                  <w:pPr>
                    <w:jc w:val="center"/>
                    <w:rPr>
                      <w:rFonts w:ascii="Arial" w:hAnsi="Arial" w:cs="Arial"/>
                      <w:sz w:val="16"/>
                      <w:szCs w:val="16"/>
                    </w:rPr>
                  </w:pPr>
                  <w:r w:rsidRPr="00D163DF">
                    <w:rPr>
                      <w:rFonts w:ascii="Arial" w:hAnsi="Arial" w:cs="Arial"/>
                      <w:sz w:val="16"/>
                      <w:szCs w:val="16"/>
                    </w:rPr>
                    <w:t>Surname</w:t>
                  </w:r>
                </w:p>
              </w:tc>
              <w:tc>
                <w:tcPr>
                  <w:tcW w:w="4203" w:type="dxa"/>
                </w:tcPr>
                <w:p w14:paraId="1821D7E0" w14:textId="77777777" w:rsidR="00D163DF" w:rsidRPr="00D163DF" w:rsidRDefault="00D163DF" w:rsidP="004C61FC">
                  <w:pPr>
                    <w:jc w:val="center"/>
                    <w:rPr>
                      <w:rFonts w:ascii="Arial" w:hAnsi="Arial" w:cs="Arial"/>
                      <w:sz w:val="16"/>
                      <w:szCs w:val="16"/>
                    </w:rPr>
                  </w:pPr>
                  <w:r w:rsidRPr="00D163DF">
                    <w:rPr>
                      <w:rFonts w:ascii="Arial" w:hAnsi="Arial" w:cs="Arial"/>
                      <w:sz w:val="16"/>
                      <w:szCs w:val="16"/>
                    </w:rPr>
                    <w:t>Company</w:t>
                  </w:r>
                </w:p>
              </w:tc>
            </w:tr>
            <w:tr w:rsidR="00D163DF" w14:paraId="49901A95" w14:textId="77777777" w:rsidTr="00D163DF">
              <w:trPr>
                <w:trHeight w:val="260"/>
              </w:trPr>
              <w:tc>
                <w:tcPr>
                  <w:tcW w:w="1946" w:type="dxa"/>
                </w:tcPr>
                <w:p w14:paraId="33A85A1B" w14:textId="70F4E8DD" w:rsidR="00D163DF" w:rsidRDefault="002168CC" w:rsidP="00FC6CAD">
                  <w:pPr>
                    <w:rPr>
                      <w:rFonts w:ascii="Arial" w:hAnsi="Arial" w:cs="Arial"/>
                      <w:sz w:val="20"/>
                    </w:rPr>
                  </w:pPr>
                  <w:r w:rsidRPr="002168CC">
                    <w:rPr>
                      <w:rFonts w:ascii="Arial" w:hAnsi="Arial" w:cs="Arial"/>
                      <w:sz w:val="20"/>
                    </w:rPr>
                    <w:t xml:space="preserve">Munish </w:t>
                  </w:r>
                </w:p>
              </w:tc>
              <w:tc>
                <w:tcPr>
                  <w:tcW w:w="1540" w:type="dxa"/>
                </w:tcPr>
                <w:p w14:paraId="5C95891C" w14:textId="77777777" w:rsidR="00D163DF" w:rsidRDefault="00D163DF" w:rsidP="00FC6CAD">
                  <w:pPr>
                    <w:rPr>
                      <w:rFonts w:ascii="Arial" w:hAnsi="Arial" w:cs="Arial"/>
                      <w:sz w:val="20"/>
                    </w:rPr>
                  </w:pPr>
                </w:p>
              </w:tc>
              <w:tc>
                <w:tcPr>
                  <w:tcW w:w="2296" w:type="dxa"/>
                </w:tcPr>
                <w:p w14:paraId="6FB9E610" w14:textId="7E9664E9" w:rsidR="00D163DF" w:rsidRDefault="0048144D" w:rsidP="00FC6CAD">
                  <w:pPr>
                    <w:rPr>
                      <w:rFonts w:ascii="Arial" w:hAnsi="Arial" w:cs="Arial"/>
                      <w:sz w:val="20"/>
                    </w:rPr>
                  </w:pPr>
                  <w:r w:rsidRPr="002168CC">
                    <w:rPr>
                      <w:rFonts w:ascii="Arial" w:hAnsi="Arial" w:cs="Arial"/>
                      <w:sz w:val="20"/>
                    </w:rPr>
                    <w:t>Kumar</w:t>
                  </w:r>
                </w:p>
              </w:tc>
              <w:tc>
                <w:tcPr>
                  <w:tcW w:w="4203" w:type="dxa"/>
                </w:tcPr>
                <w:p w14:paraId="49BBED6C" w14:textId="77777777" w:rsidR="00D163DF" w:rsidRDefault="00D163DF" w:rsidP="00FC6CAD">
                  <w:pPr>
                    <w:rPr>
                      <w:rFonts w:ascii="Arial" w:hAnsi="Arial" w:cs="Arial"/>
                      <w:sz w:val="20"/>
                    </w:rPr>
                  </w:pPr>
                </w:p>
              </w:tc>
            </w:tr>
            <w:tr w:rsidR="00D163DF" w14:paraId="04C951F4" w14:textId="77777777" w:rsidTr="00D163DF">
              <w:trPr>
                <w:trHeight w:val="260"/>
              </w:trPr>
              <w:tc>
                <w:tcPr>
                  <w:tcW w:w="1946" w:type="dxa"/>
                </w:tcPr>
                <w:p w14:paraId="38589182" w14:textId="61B11722" w:rsidR="00D163DF" w:rsidRDefault="00CF1CD1" w:rsidP="00FC6CAD">
                  <w:pPr>
                    <w:rPr>
                      <w:rFonts w:ascii="Arial" w:hAnsi="Arial" w:cs="Arial"/>
                      <w:sz w:val="20"/>
                    </w:rPr>
                  </w:pPr>
                  <w:r w:rsidRPr="00CF1CD1">
                    <w:rPr>
                      <w:rFonts w:ascii="Arial" w:hAnsi="Arial" w:cs="Arial"/>
                      <w:sz w:val="20"/>
                    </w:rPr>
                    <w:t xml:space="preserve">Kanna </w:t>
                  </w:r>
                </w:p>
              </w:tc>
              <w:tc>
                <w:tcPr>
                  <w:tcW w:w="1540" w:type="dxa"/>
                </w:tcPr>
                <w:p w14:paraId="38D2F7BA" w14:textId="77777777" w:rsidR="00D163DF" w:rsidRDefault="00D163DF" w:rsidP="00FC6CAD">
                  <w:pPr>
                    <w:rPr>
                      <w:rFonts w:ascii="Arial" w:hAnsi="Arial" w:cs="Arial"/>
                      <w:sz w:val="20"/>
                    </w:rPr>
                  </w:pPr>
                </w:p>
              </w:tc>
              <w:tc>
                <w:tcPr>
                  <w:tcW w:w="2296" w:type="dxa"/>
                </w:tcPr>
                <w:p w14:paraId="107669B3" w14:textId="61D14D1D" w:rsidR="00D163DF" w:rsidRDefault="0048144D" w:rsidP="00FC6CAD">
                  <w:pPr>
                    <w:rPr>
                      <w:rFonts w:ascii="Arial" w:hAnsi="Arial" w:cs="Arial"/>
                      <w:sz w:val="20"/>
                    </w:rPr>
                  </w:pPr>
                  <w:r w:rsidRPr="00CF1CD1">
                    <w:rPr>
                      <w:rFonts w:ascii="Arial" w:hAnsi="Arial" w:cs="Arial"/>
                      <w:sz w:val="20"/>
                    </w:rPr>
                    <w:t>Swaminathan</w:t>
                  </w:r>
                </w:p>
              </w:tc>
              <w:tc>
                <w:tcPr>
                  <w:tcW w:w="4203" w:type="dxa"/>
                </w:tcPr>
                <w:p w14:paraId="29C1A450" w14:textId="77777777" w:rsidR="00D163DF" w:rsidRDefault="00D163DF" w:rsidP="00FC6CAD">
                  <w:pPr>
                    <w:rPr>
                      <w:rFonts w:ascii="Arial" w:hAnsi="Arial" w:cs="Arial"/>
                      <w:sz w:val="20"/>
                    </w:rPr>
                  </w:pPr>
                </w:p>
              </w:tc>
            </w:tr>
            <w:tr w:rsidR="00D163DF" w14:paraId="5952892A" w14:textId="77777777" w:rsidTr="00D163DF">
              <w:trPr>
                <w:trHeight w:val="251"/>
              </w:trPr>
              <w:tc>
                <w:tcPr>
                  <w:tcW w:w="1946" w:type="dxa"/>
                </w:tcPr>
                <w:p w14:paraId="3A59BCA8" w14:textId="6551E3E0" w:rsidR="00D163DF" w:rsidRDefault="001E6C73" w:rsidP="00FC6CAD">
                  <w:pPr>
                    <w:rPr>
                      <w:rFonts w:ascii="Arial" w:hAnsi="Arial" w:cs="Arial"/>
                      <w:sz w:val="20"/>
                    </w:rPr>
                  </w:pPr>
                  <w:r w:rsidRPr="001E6C73">
                    <w:rPr>
                      <w:rFonts w:ascii="Arial" w:hAnsi="Arial" w:cs="Arial"/>
                      <w:sz w:val="20"/>
                    </w:rPr>
                    <w:t xml:space="preserve">Michael </w:t>
                  </w:r>
                </w:p>
              </w:tc>
              <w:tc>
                <w:tcPr>
                  <w:tcW w:w="1540" w:type="dxa"/>
                </w:tcPr>
                <w:p w14:paraId="1FA749A8" w14:textId="77777777" w:rsidR="00D163DF" w:rsidRDefault="00D163DF" w:rsidP="00FC6CAD">
                  <w:pPr>
                    <w:rPr>
                      <w:rFonts w:ascii="Arial" w:hAnsi="Arial" w:cs="Arial"/>
                      <w:sz w:val="20"/>
                    </w:rPr>
                  </w:pPr>
                </w:p>
              </w:tc>
              <w:tc>
                <w:tcPr>
                  <w:tcW w:w="2296" w:type="dxa"/>
                </w:tcPr>
                <w:p w14:paraId="6FC17697" w14:textId="119FFB78" w:rsidR="00D163DF" w:rsidRDefault="0048144D" w:rsidP="00FC6CAD">
                  <w:pPr>
                    <w:rPr>
                      <w:rFonts w:ascii="Arial" w:hAnsi="Arial" w:cs="Arial"/>
                      <w:sz w:val="20"/>
                    </w:rPr>
                  </w:pPr>
                  <w:r w:rsidRPr="001E6C73">
                    <w:rPr>
                      <w:rFonts w:ascii="Arial" w:hAnsi="Arial" w:cs="Arial"/>
                      <w:sz w:val="20"/>
                    </w:rPr>
                    <w:t>Braim</w:t>
                  </w:r>
                </w:p>
              </w:tc>
              <w:tc>
                <w:tcPr>
                  <w:tcW w:w="4203" w:type="dxa"/>
                </w:tcPr>
                <w:p w14:paraId="6BEF6069" w14:textId="77777777" w:rsidR="00D163DF" w:rsidRDefault="00D163DF" w:rsidP="00FC6CAD">
                  <w:pPr>
                    <w:rPr>
                      <w:rFonts w:ascii="Arial" w:hAnsi="Arial" w:cs="Arial"/>
                      <w:sz w:val="20"/>
                    </w:rPr>
                  </w:pPr>
                </w:p>
              </w:tc>
            </w:tr>
            <w:tr w:rsidR="00D163DF" w14:paraId="3783FEB8" w14:textId="77777777" w:rsidTr="00D163DF">
              <w:trPr>
                <w:trHeight w:val="260"/>
              </w:trPr>
              <w:tc>
                <w:tcPr>
                  <w:tcW w:w="1946" w:type="dxa"/>
                </w:tcPr>
                <w:p w14:paraId="4E64F530" w14:textId="0E204BAF" w:rsidR="00D163DF" w:rsidRDefault="00550A01" w:rsidP="00FC6CAD">
                  <w:pPr>
                    <w:rPr>
                      <w:rFonts w:ascii="Arial" w:hAnsi="Arial" w:cs="Arial"/>
                      <w:sz w:val="20"/>
                    </w:rPr>
                  </w:pPr>
                  <w:r w:rsidRPr="00550A01">
                    <w:rPr>
                      <w:rFonts w:ascii="Arial" w:hAnsi="Arial" w:cs="Arial"/>
                      <w:sz w:val="20"/>
                    </w:rPr>
                    <w:t>Maria Irene Inggrid</w:t>
                  </w:r>
                </w:p>
              </w:tc>
              <w:tc>
                <w:tcPr>
                  <w:tcW w:w="1540" w:type="dxa"/>
                </w:tcPr>
                <w:p w14:paraId="121EFF9E" w14:textId="77777777" w:rsidR="00D163DF" w:rsidRDefault="00D163DF" w:rsidP="00FC6CAD">
                  <w:pPr>
                    <w:rPr>
                      <w:rFonts w:ascii="Arial" w:hAnsi="Arial" w:cs="Arial"/>
                      <w:sz w:val="20"/>
                    </w:rPr>
                  </w:pPr>
                </w:p>
              </w:tc>
              <w:tc>
                <w:tcPr>
                  <w:tcW w:w="2296" w:type="dxa"/>
                </w:tcPr>
                <w:p w14:paraId="4A410752" w14:textId="77777777" w:rsidR="00D163DF" w:rsidRDefault="00D163DF" w:rsidP="00FC6CAD">
                  <w:pPr>
                    <w:rPr>
                      <w:rFonts w:ascii="Arial" w:hAnsi="Arial" w:cs="Arial"/>
                      <w:sz w:val="20"/>
                    </w:rPr>
                  </w:pPr>
                </w:p>
              </w:tc>
              <w:tc>
                <w:tcPr>
                  <w:tcW w:w="4203" w:type="dxa"/>
                </w:tcPr>
                <w:p w14:paraId="3BC2B419" w14:textId="77777777" w:rsidR="00D163DF" w:rsidRDefault="00D163DF" w:rsidP="00FC6CAD">
                  <w:pPr>
                    <w:rPr>
                      <w:rFonts w:ascii="Arial" w:hAnsi="Arial" w:cs="Arial"/>
                      <w:sz w:val="20"/>
                    </w:rPr>
                  </w:pPr>
                </w:p>
              </w:tc>
            </w:tr>
            <w:tr w:rsidR="00D163DF" w14:paraId="4E48B13E" w14:textId="77777777" w:rsidTr="00D163DF">
              <w:trPr>
                <w:trHeight w:val="260"/>
              </w:trPr>
              <w:tc>
                <w:tcPr>
                  <w:tcW w:w="1946" w:type="dxa"/>
                </w:tcPr>
                <w:p w14:paraId="5DCFB84D" w14:textId="77777777" w:rsidR="00D163DF" w:rsidRPr="008E089B" w:rsidRDefault="00D163DF" w:rsidP="00FC6CAD">
                  <w:pPr>
                    <w:rPr>
                      <w:rFonts w:ascii="Arial" w:hAnsi="Arial" w:cs="Arial"/>
                      <w:sz w:val="20"/>
                    </w:rPr>
                  </w:pPr>
                </w:p>
              </w:tc>
              <w:tc>
                <w:tcPr>
                  <w:tcW w:w="1540" w:type="dxa"/>
                </w:tcPr>
                <w:p w14:paraId="04DE4B8D" w14:textId="77777777" w:rsidR="00D163DF" w:rsidRPr="008E089B" w:rsidRDefault="00D163DF" w:rsidP="00FC6CAD">
                  <w:pPr>
                    <w:rPr>
                      <w:rFonts w:ascii="Arial" w:hAnsi="Arial" w:cs="Arial"/>
                      <w:sz w:val="20"/>
                    </w:rPr>
                  </w:pPr>
                </w:p>
              </w:tc>
              <w:tc>
                <w:tcPr>
                  <w:tcW w:w="2296" w:type="dxa"/>
                </w:tcPr>
                <w:p w14:paraId="5F051113" w14:textId="77777777" w:rsidR="00D163DF" w:rsidRPr="008E089B" w:rsidRDefault="00D163DF" w:rsidP="00FC6CAD">
                  <w:pPr>
                    <w:rPr>
                      <w:rFonts w:ascii="Arial" w:hAnsi="Arial" w:cs="Arial"/>
                      <w:sz w:val="20"/>
                    </w:rPr>
                  </w:pPr>
                </w:p>
              </w:tc>
              <w:tc>
                <w:tcPr>
                  <w:tcW w:w="4203" w:type="dxa"/>
                </w:tcPr>
                <w:p w14:paraId="606CF039" w14:textId="77777777" w:rsidR="00D163DF" w:rsidRDefault="00D163DF" w:rsidP="00FC6CAD">
                  <w:pPr>
                    <w:rPr>
                      <w:rFonts w:ascii="Arial" w:hAnsi="Arial" w:cs="Arial"/>
                      <w:sz w:val="20"/>
                    </w:rPr>
                  </w:pPr>
                </w:p>
              </w:tc>
            </w:tr>
            <w:tr w:rsidR="00D163DF" w14:paraId="77CD43A6" w14:textId="77777777" w:rsidTr="00D163DF">
              <w:trPr>
                <w:trHeight w:val="260"/>
              </w:trPr>
              <w:tc>
                <w:tcPr>
                  <w:tcW w:w="1946" w:type="dxa"/>
                </w:tcPr>
                <w:p w14:paraId="55C47F00" w14:textId="77777777" w:rsidR="00D163DF" w:rsidRPr="008E089B" w:rsidRDefault="00D163DF" w:rsidP="00FC6CAD">
                  <w:pPr>
                    <w:rPr>
                      <w:rFonts w:ascii="Arial" w:hAnsi="Arial" w:cs="Arial"/>
                      <w:sz w:val="20"/>
                    </w:rPr>
                  </w:pPr>
                </w:p>
              </w:tc>
              <w:tc>
                <w:tcPr>
                  <w:tcW w:w="1540" w:type="dxa"/>
                </w:tcPr>
                <w:p w14:paraId="6E48F6EB" w14:textId="77777777" w:rsidR="00D163DF" w:rsidRPr="008E089B" w:rsidRDefault="00D163DF" w:rsidP="00FC6CAD">
                  <w:pPr>
                    <w:rPr>
                      <w:rFonts w:ascii="Arial" w:hAnsi="Arial" w:cs="Arial"/>
                      <w:sz w:val="20"/>
                    </w:rPr>
                  </w:pPr>
                </w:p>
              </w:tc>
              <w:tc>
                <w:tcPr>
                  <w:tcW w:w="2296" w:type="dxa"/>
                </w:tcPr>
                <w:p w14:paraId="00358000" w14:textId="77777777" w:rsidR="00D163DF" w:rsidRPr="008E089B" w:rsidRDefault="00D163DF" w:rsidP="00FC6CAD">
                  <w:pPr>
                    <w:rPr>
                      <w:rFonts w:ascii="Arial" w:hAnsi="Arial" w:cs="Arial"/>
                      <w:sz w:val="20"/>
                    </w:rPr>
                  </w:pPr>
                </w:p>
              </w:tc>
              <w:tc>
                <w:tcPr>
                  <w:tcW w:w="4203" w:type="dxa"/>
                </w:tcPr>
                <w:p w14:paraId="1F7C1F66" w14:textId="77777777" w:rsidR="00D163DF" w:rsidRDefault="00D163DF" w:rsidP="00FC6CAD">
                  <w:pPr>
                    <w:rPr>
                      <w:rFonts w:ascii="Arial" w:hAnsi="Arial" w:cs="Arial"/>
                      <w:sz w:val="20"/>
                    </w:rPr>
                  </w:pPr>
                </w:p>
              </w:tc>
            </w:tr>
            <w:tr w:rsidR="00D163DF" w14:paraId="415DDCD1" w14:textId="77777777" w:rsidTr="00D163DF">
              <w:trPr>
                <w:trHeight w:val="215"/>
              </w:trPr>
              <w:tc>
                <w:tcPr>
                  <w:tcW w:w="1946" w:type="dxa"/>
                </w:tcPr>
                <w:p w14:paraId="18A93D5B" w14:textId="77777777" w:rsidR="00D163DF" w:rsidRPr="008E089B" w:rsidRDefault="00D163DF" w:rsidP="00FC6CAD">
                  <w:pPr>
                    <w:rPr>
                      <w:rFonts w:ascii="Arial" w:hAnsi="Arial" w:cs="Arial"/>
                      <w:sz w:val="20"/>
                    </w:rPr>
                  </w:pPr>
                </w:p>
              </w:tc>
              <w:tc>
                <w:tcPr>
                  <w:tcW w:w="1540" w:type="dxa"/>
                </w:tcPr>
                <w:p w14:paraId="2FA37DE3" w14:textId="77777777" w:rsidR="00D163DF" w:rsidRPr="008E089B" w:rsidRDefault="00D163DF" w:rsidP="00FC6CAD">
                  <w:pPr>
                    <w:rPr>
                      <w:rFonts w:ascii="Arial" w:hAnsi="Arial" w:cs="Arial"/>
                      <w:sz w:val="20"/>
                    </w:rPr>
                  </w:pPr>
                </w:p>
              </w:tc>
              <w:tc>
                <w:tcPr>
                  <w:tcW w:w="2296" w:type="dxa"/>
                </w:tcPr>
                <w:p w14:paraId="2E213F4A" w14:textId="77777777" w:rsidR="00D163DF" w:rsidRPr="008E089B" w:rsidRDefault="00D163DF" w:rsidP="00FC6CAD">
                  <w:pPr>
                    <w:rPr>
                      <w:rFonts w:ascii="Arial" w:hAnsi="Arial" w:cs="Arial"/>
                      <w:sz w:val="20"/>
                    </w:rPr>
                  </w:pPr>
                </w:p>
              </w:tc>
              <w:tc>
                <w:tcPr>
                  <w:tcW w:w="4203" w:type="dxa"/>
                </w:tcPr>
                <w:p w14:paraId="4C85BAD8" w14:textId="77777777" w:rsidR="00D163DF" w:rsidRDefault="00D163DF" w:rsidP="00FC6CAD">
                  <w:pPr>
                    <w:rPr>
                      <w:rFonts w:ascii="Arial" w:hAnsi="Arial" w:cs="Arial"/>
                      <w:sz w:val="20"/>
                    </w:rPr>
                  </w:pPr>
                </w:p>
              </w:tc>
            </w:tr>
          </w:tbl>
          <w:p w14:paraId="48ED0A6D" w14:textId="77777777" w:rsidR="00796D78" w:rsidRPr="00710E4A" w:rsidRDefault="00796D78" w:rsidP="00710E4A">
            <w:pPr>
              <w:rPr>
                <w:rFonts w:ascii="Arial" w:hAnsi="Arial" w:cs="Arial"/>
                <w:sz w:val="20"/>
              </w:rPr>
            </w:pPr>
          </w:p>
        </w:tc>
      </w:tr>
      <w:tr w:rsidR="00315A22" w:rsidRPr="00796D78" w14:paraId="78DC0E55" w14:textId="77777777" w:rsidTr="00796D78">
        <w:trPr>
          <w:trHeight w:val="1412"/>
        </w:trPr>
        <w:tc>
          <w:tcPr>
            <w:tcW w:w="10188" w:type="dxa"/>
            <w:gridSpan w:val="2"/>
            <w:shd w:val="clear" w:color="auto" w:fill="C6D9F1" w:themeFill="text2" w:themeFillTint="33"/>
            <w:vAlign w:val="center"/>
          </w:tcPr>
          <w:p w14:paraId="04CE493B" w14:textId="77777777" w:rsidR="00315A22" w:rsidRPr="00796D78" w:rsidRDefault="002D6395" w:rsidP="00710E4A">
            <w:pPr>
              <w:rPr>
                <w:rFonts w:ascii="Arial" w:hAnsi="Arial" w:cs="Arial"/>
                <w:sz w:val="18"/>
                <w:szCs w:val="18"/>
              </w:rPr>
            </w:pPr>
            <w:r w:rsidRPr="00796D78">
              <w:rPr>
                <w:rFonts w:ascii="Arial" w:hAnsi="Arial" w:cs="Arial"/>
                <w:sz w:val="18"/>
                <w:szCs w:val="18"/>
              </w:rPr>
              <w:t>This template is provided to give authors a basic shell for preparing your manuscript for submittal to an SPE meeting or event. Styles have been included (Head1, Head2, Para, FigC</w:t>
            </w:r>
            <w:r w:rsidR="00796D78">
              <w:rPr>
                <w:rFonts w:ascii="Arial" w:hAnsi="Arial" w:cs="Arial"/>
                <w:sz w:val="18"/>
                <w:szCs w:val="18"/>
              </w:rPr>
              <w:t xml:space="preserve">aption, </w:t>
            </w:r>
            <w:r w:rsidR="00592612">
              <w:rPr>
                <w:rFonts w:ascii="Arial" w:hAnsi="Arial" w:cs="Arial"/>
                <w:sz w:val="18"/>
                <w:szCs w:val="18"/>
              </w:rPr>
              <w:t>etc.</w:t>
            </w:r>
            <w:r w:rsidR="00796D78">
              <w:rPr>
                <w:rFonts w:ascii="Arial" w:hAnsi="Arial" w:cs="Arial"/>
                <w:sz w:val="18"/>
                <w:szCs w:val="18"/>
              </w:rPr>
              <w:t>) to give you an</w:t>
            </w:r>
            <w:r w:rsidRPr="00796D78">
              <w:rPr>
                <w:rFonts w:ascii="Arial" w:hAnsi="Arial" w:cs="Arial"/>
                <w:sz w:val="18"/>
                <w:szCs w:val="18"/>
              </w:rPr>
              <w:t xml:space="preserve"> idea of how your finalized paper will look before it is published by SPE. All manuscripts submitted to SPE will be extracted from this template and tagged into an XML </w:t>
            </w:r>
            <w:r w:rsidR="000D343E" w:rsidRPr="00796D78">
              <w:rPr>
                <w:rFonts w:ascii="Arial" w:hAnsi="Arial" w:cs="Arial"/>
                <w:sz w:val="18"/>
                <w:szCs w:val="18"/>
              </w:rPr>
              <w:t>format;</w:t>
            </w:r>
            <w:r w:rsidR="00CD4459" w:rsidRPr="00796D78">
              <w:rPr>
                <w:rFonts w:ascii="Arial" w:hAnsi="Arial" w:cs="Arial"/>
                <w:sz w:val="18"/>
                <w:szCs w:val="18"/>
              </w:rPr>
              <w:t xml:space="preserve"> SPE’s standardized styles and fonts will be used when laying out the final manuscript. Links will be added to your manuscript for </w:t>
            </w:r>
            <w:r w:rsidR="000D343E" w:rsidRPr="00796D78">
              <w:rPr>
                <w:rFonts w:ascii="Arial" w:hAnsi="Arial" w:cs="Arial"/>
                <w:sz w:val="18"/>
                <w:szCs w:val="18"/>
              </w:rPr>
              <w:t>references</w:t>
            </w:r>
            <w:r w:rsidR="00CD4459" w:rsidRPr="00796D78">
              <w:rPr>
                <w:rFonts w:ascii="Arial" w:hAnsi="Arial" w:cs="Arial"/>
                <w:sz w:val="18"/>
                <w:szCs w:val="18"/>
              </w:rPr>
              <w:t xml:space="preserve">, tables, and equations. Figures and tables should be placed directly after the first </w:t>
            </w:r>
            <w:r w:rsidR="000D343E" w:rsidRPr="00796D78">
              <w:rPr>
                <w:rFonts w:ascii="Arial" w:hAnsi="Arial" w:cs="Arial"/>
                <w:sz w:val="18"/>
                <w:szCs w:val="18"/>
              </w:rPr>
              <w:t>paragraph</w:t>
            </w:r>
            <w:r w:rsidR="00CD4459" w:rsidRPr="00796D78">
              <w:rPr>
                <w:rFonts w:ascii="Arial" w:hAnsi="Arial" w:cs="Arial"/>
                <w:sz w:val="18"/>
                <w:szCs w:val="18"/>
              </w:rPr>
              <w:t xml:space="preserve"> they are mentioned in. The technical content of your paper WILL NOT be changed.</w:t>
            </w:r>
            <w:r w:rsidR="000D343E" w:rsidRPr="00796D78">
              <w:rPr>
                <w:rFonts w:ascii="Arial" w:hAnsi="Arial" w:cs="Arial"/>
                <w:sz w:val="18"/>
                <w:szCs w:val="18"/>
              </w:rPr>
              <w:t xml:space="preserve"> Please start your manuscript below.</w:t>
            </w:r>
          </w:p>
        </w:tc>
      </w:tr>
    </w:tbl>
    <w:p w14:paraId="2D1ED209" w14:textId="1FAE88C9" w:rsidR="00315A22" w:rsidRDefault="00315A22" w:rsidP="008D047D">
      <w:pPr>
        <w:pStyle w:val="Head1"/>
        <w:outlineLvl w:val="0"/>
      </w:pPr>
    </w:p>
    <w:p w14:paraId="126C6030" w14:textId="77777777" w:rsidR="004443B4" w:rsidRDefault="007C037A" w:rsidP="008D047D">
      <w:pPr>
        <w:pStyle w:val="Head1"/>
        <w:outlineLvl w:val="0"/>
      </w:pPr>
      <w:r>
        <w:t>Abstract</w:t>
      </w:r>
    </w:p>
    <w:p w14:paraId="610FC46B" w14:textId="77777777" w:rsidR="00DA5068" w:rsidRDefault="00DA5068" w:rsidP="00DA5068">
      <w:pPr>
        <w:pStyle w:val="para1"/>
      </w:pPr>
      <w:r>
        <w:t>Tuffaceous reservoirs are known to contain hydrocarbons which can sometimes be of significant volumes, examples being in China and South America. However, such reservoirs are relatively underexplored and underproduced, fundamentally because they are challenging to understand. Typically, if tuff facies are encountered in conventional reservoirs, they are ignored. Yet, a proper understanding of how such reservoirs behave may prove appealing to explorers looking for the next big “whale” in exploration.</w:t>
      </w:r>
    </w:p>
    <w:p w14:paraId="34EF31AF" w14:textId="77777777" w:rsidR="00DA5068" w:rsidRDefault="00DA5068" w:rsidP="00DA5068">
      <w:pPr>
        <w:pStyle w:val="para1"/>
      </w:pPr>
      <w:r>
        <w:t xml:space="preserve">The flow mechanism in such reservoirs is governed by numerous variables; the very nature of the tuffaceous facies means that pore structure, pore type/ size, mineralogy, and rock-fluid interactions impact reserves estimation, recovery factor and sweep efficiency at the reservoir scale. Pore scale distribution of fluids within the rock will, in turn, determine petrophysical and geophysical response of the reservoir rock. Conventional logging methods may not necessarily work well in tuffs as they contain trace amounts of radioactive minerals, and grains sometimes contain surface roughness at the nanoscopic scale that impacts how fluids are distributed. </w:t>
      </w:r>
    </w:p>
    <w:p w14:paraId="5751E73B" w14:textId="77777777" w:rsidR="00DA5068" w:rsidRDefault="00DA5068" w:rsidP="00DA5068">
      <w:pPr>
        <w:pStyle w:val="para1"/>
      </w:pPr>
      <w:r>
        <w:t xml:space="preserve">The main challenge with the interpretation of tuff facies is the lack of a universally-accepted interpretation methodology, because of variability in the logs and fields. In this paper, we will discuss how we conducted an analysis of a tuffaceous reservoir located onshore Cuba, South America, which has been in production for over 30 years. Through an integrated approach based on first principles that considers aspects of the geology, geophysics, petrophysical and reservoir engineering, and by combining deterministic, statistical, and probabilistic methods, we will prove that one can sufficiently de-risk properties, which would allow methods defined by the SPE Petroleum Resource Management System (SPE PRMS) to evaluate resource size and remaining reserves potential. </w:t>
      </w:r>
    </w:p>
    <w:p w14:paraId="7C20A868" w14:textId="77777777" w:rsidR="00DA5068" w:rsidRDefault="00DA5068" w:rsidP="00DA5068">
      <w:pPr>
        <w:pStyle w:val="para1"/>
      </w:pPr>
      <w:r>
        <w:t>Our method is based on first principles because we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w:t>
      </w:r>
      <w:r>
        <w:t xml:space="preserve">m to cm scale). As logging tools are not designed to measure tuff properties accurately, we next applied a statistical approach and calibrated our log measurements to core on a field-wide basis (cm to m scale). We combined our calibrated properties with the structure and stratigraphy at the geological scale (m to km). To close the </w:t>
      </w:r>
      <w:r>
        <w:lastRenderedPageBreak/>
        <w:t xml:space="preserve">loop, we tied our results to the production profile and estimated recovery factor, which was cross-checked against reservoir engineering principles. Through this integrated approach of understanding the field at multiple scales, we could deterministically define the boundary for static properties, statistical results from the DCA and finally probabilistic volumes via a Monte Carlo simulation. Next, we used our understanding to de-risk prospects and leads in the adjacent blocks or in deeper reservoir targets. </w:t>
      </w:r>
    </w:p>
    <w:p w14:paraId="62B2DEC3" w14:textId="0BE9A627" w:rsidR="00384E73" w:rsidRDefault="00DA5068" w:rsidP="00DA5068">
      <w:pPr>
        <w:pStyle w:val="para1"/>
      </w:pPr>
      <w:r>
        <w:t>Our integrated approach has demonstrated that conventional thinking can be applied to challenging reservoirs, albeit with caveats that boundaries between scales must be respected and addressed.</w:t>
      </w:r>
    </w:p>
    <w:p w14:paraId="1B5E43D1" w14:textId="77777777" w:rsidR="00B0604B" w:rsidRDefault="00B0604B" w:rsidP="005E5F3F">
      <w:pPr>
        <w:pStyle w:val="para1"/>
        <w:ind w:firstLine="0"/>
      </w:pPr>
    </w:p>
    <w:p w14:paraId="1EA502DA" w14:textId="7B0CE43F" w:rsidR="00876274" w:rsidRDefault="001C71A8" w:rsidP="001C71A8">
      <w:pPr>
        <w:pStyle w:val="Title"/>
      </w:pPr>
      <w:r>
        <w:t>Introduction</w:t>
      </w:r>
    </w:p>
    <w:p w14:paraId="3F9B4451" w14:textId="6BCBE5CC" w:rsidR="004254BA" w:rsidRDefault="001660A0" w:rsidP="001660A0">
      <w:pPr>
        <w:pStyle w:val="para1"/>
      </w:pPr>
      <w:r>
        <w:t>I</w:t>
      </w:r>
      <w:r w:rsidR="00441714">
        <w:t>mportance of RF</w:t>
      </w:r>
      <w:r w:rsidR="00A356C8">
        <w:t>;</w:t>
      </w:r>
      <w:r w:rsidR="00295D74">
        <w:t xml:space="preserve"> previous work;</w:t>
      </w:r>
      <w:r w:rsidR="00A356C8">
        <w:t xml:space="preserve"> objectives; scope</w:t>
      </w:r>
      <w:r w:rsidR="00AF6055">
        <w:t xml:space="preserve"> (oil bearing reservoirs)</w:t>
      </w:r>
    </w:p>
    <w:p w14:paraId="1626008B" w14:textId="77777777" w:rsidR="005309B8" w:rsidRDefault="005309B8" w:rsidP="001660A0">
      <w:pPr>
        <w:pStyle w:val="para1"/>
      </w:pPr>
    </w:p>
    <w:p w14:paraId="745B359C" w14:textId="245177EC" w:rsidR="004254BA" w:rsidRDefault="004254BA" w:rsidP="004254BA">
      <w:pPr>
        <w:pStyle w:val="Title"/>
      </w:pPr>
      <w:r>
        <w:t>Literature Review</w:t>
      </w:r>
    </w:p>
    <w:p w14:paraId="1C12A6B4" w14:textId="2B264DBD" w:rsidR="004254BA" w:rsidRDefault="004254BA" w:rsidP="001660A0">
      <w:pPr>
        <w:pStyle w:val="para1"/>
      </w:pPr>
      <w:r>
        <w:t>Literature Review (theory and reference)</w:t>
      </w:r>
    </w:p>
    <w:p w14:paraId="2EF8E326" w14:textId="77777777" w:rsidR="00F87895" w:rsidRDefault="00F87895" w:rsidP="00F87895">
      <w:pPr>
        <w:pStyle w:val="para1"/>
      </w:pPr>
    </w:p>
    <w:p w14:paraId="07C3E634" w14:textId="37F17C26" w:rsidR="001660A0" w:rsidRDefault="00B35DC5" w:rsidP="00F96719">
      <w:pPr>
        <w:pStyle w:val="Title"/>
      </w:pPr>
      <w:r>
        <w:t>Methodology</w:t>
      </w:r>
    </w:p>
    <w:p w14:paraId="5940D16B" w14:textId="2DF878EB" w:rsidR="00FF1CDD" w:rsidRDefault="001A7B55" w:rsidP="0053209D">
      <w:pPr>
        <w:pStyle w:val="para1"/>
      </w:pPr>
      <w:r w:rsidRPr="001A7B55">
        <w:t>ERCE has independently interpreted Volume of Shale (VSH), Total Porosity (PHIT) and Total Water Saturation (SWT) curves on 4 wells (P-42, P-115, P-124, P-139).</w:t>
      </w:r>
      <w:r>
        <w:t xml:space="preserve"> </w:t>
      </w:r>
      <w:r w:rsidRPr="001A7B55">
        <w:t>VSH is interpreted from RESDEEP, PHIn is interpreted from N (not hydrocarbon and invasion corrected) using the “high-low” method where high and low porosity points are calibrated to end-points from core (26 points) provided by the operator. SWT is interpreted using the modified Simandoux or Archie method; both results appear similar. ERCE has assumed a salinity value of ~90,000 ppm NaCl equivalent (provided by the client) with a=1, m=2 and n=2; electrical properties are based on analogue data. Finally, Volume of Clay (VCL; the assumption being that VCL = 0.6*VSH), Effective Porosity (PHIE) and Effective Water Saturation (SWE) are interpreted.</w:t>
      </w:r>
      <w:r>
        <w:t xml:space="preserve"> </w:t>
      </w:r>
      <w:r w:rsidRPr="001A7B55">
        <w:t>ERCE has used cut-offs of VCL ≤ 0.4, PHIE ≥ 0.07 and SWE ≤ 0.60.</w:t>
      </w:r>
    </w:p>
    <w:p w14:paraId="4B599BEF" w14:textId="77777777" w:rsidR="009A03B7" w:rsidRPr="00C0193C" w:rsidRDefault="009A03B7" w:rsidP="009A03B7">
      <w:pPr>
        <w:pStyle w:val="para1"/>
      </w:pPr>
      <w:r w:rsidRPr="00C0193C">
        <w:t xml:space="preserve">A full-field petrophysical interpretation was performed on 82 wells in the Pina Field. The main </w:t>
      </w:r>
    </w:p>
    <w:p w14:paraId="32385CD4" w14:textId="51F32B6A" w:rsidR="003F2338" w:rsidRDefault="009A03B7" w:rsidP="00577C71">
      <w:pPr>
        <w:pStyle w:val="para1"/>
        <w:ind w:firstLine="0"/>
      </w:pPr>
      <w:r w:rsidRPr="00C0193C">
        <w:t>zones of interest were the “Tuff” and “Efusivos”, with the latter comprising Effusive and Volcanic Facies.</w:t>
      </w:r>
      <w:r>
        <w:t xml:space="preserve"> </w:t>
      </w:r>
      <w:r w:rsidR="00F5300B">
        <w:t xml:space="preserve">ERCE developed 2 models based on data available. </w:t>
      </w:r>
      <w:r w:rsidR="00577C71" w:rsidRPr="00577C71">
        <w:t>For wells that are missing PHIN, ERCE uses the near and far detector to evaluate the porosity and saturation using min-max scaling</w:t>
      </w:r>
      <w:r w:rsidR="00577C71">
        <w:t xml:space="preserve">. </w:t>
      </w:r>
      <w:r w:rsidR="00577C71" w:rsidRPr="00577C71">
        <w:t>For wells that have PHIN, ERCE scales the count and than uses a similar min-max scaling approach</w:t>
      </w:r>
      <w:r w:rsidR="00432178">
        <w:t xml:space="preserve">. </w:t>
      </w:r>
    </w:p>
    <w:p w14:paraId="602DBA72" w14:textId="77777777" w:rsidR="0048444D" w:rsidRDefault="0048444D" w:rsidP="00F5300B">
      <w:pPr>
        <w:pStyle w:val="para1"/>
        <w:ind w:firstLine="0"/>
      </w:pPr>
    </w:p>
    <w:p w14:paraId="6406AF1C" w14:textId="7D28F320" w:rsidR="0053209D" w:rsidRDefault="00D11133" w:rsidP="004D0769">
      <w:pPr>
        <w:pStyle w:val="Title"/>
      </w:pPr>
      <w:r>
        <w:t>Results</w:t>
      </w:r>
    </w:p>
    <w:p w14:paraId="75C42882" w14:textId="1EA5086E" w:rsidR="005D7BF2" w:rsidRDefault="004E5F3F" w:rsidP="00F87895">
      <w:pPr>
        <w:pStyle w:val="para1"/>
      </w:pPr>
      <w:r w:rsidRPr="004E5F3F">
        <w:t>The regression trend line is drawn through most of the points, and ignores the point that have high porosity but low permeability</w:t>
      </w:r>
      <w:r>
        <w:t>.</w:t>
      </w:r>
      <w:r w:rsidR="00F87895" w:rsidRPr="00F87895">
        <w:t xml:space="preserve"> </w:t>
      </w:r>
      <w:r w:rsidR="00F87895">
        <w:t xml:space="preserve">With reference to figure 1, porosity values at P1 is 0.02 and 0.35 at P99. </w:t>
      </w:r>
    </w:p>
    <w:p w14:paraId="73C433A4" w14:textId="77777777" w:rsidR="00F87895" w:rsidRDefault="00F87895" w:rsidP="00F87895">
      <w:pPr>
        <w:pStyle w:val="para1"/>
      </w:pPr>
    </w:p>
    <w:p w14:paraId="2ABDEAAB" w14:textId="692EDB80" w:rsidR="004E5F3F" w:rsidRDefault="00726FB8" w:rsidP="00726FB8">
      <w:pPr>
        <w:pStyle w:val="para1"/>
        <w:jc w:val="center"/>
      </w:pPr>
      <w:r>
        <w:rPr>
          <w:noProof/>
        </w:rPr>
        <w:drawing>
          <wp:inline distT="0" distB="0" distL="0" distR="0" wp14:anchorId="7CCFC2DD" wp14:editId="0F462FC0">
            <wp:extent cx="2745132" cy="2490716"/>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82418" cy="2524546"/>
                    </a:xfrm>
                    <a:prstGeom prst="rect">
                      <a:avLst/>
                    </a:prstGeom>
                    <a:noFill/>
                  </pic:spPr>
                </pic:pic>
              </a:graphicData>
            </a:graphic>
          </wp:inline>
        </w:drawing>
      </w:r>
    </w:p>
    <w:p w14:paraId="59175235" w14:textId="3A31C10D" w:rsidR="00726FB8" w:rsidRDefault="00726FB8" w:rsidP="00726FB8">
      <w:pPr>
        <w:pStyle w:val="para1"/>
        <w:jc w:val="center"/>
      </w:pPr>
      <w:r>
        <w:t xml:space="preserve">Figure 1: </w:t>
      </w:r>
      <w:r w:rsidR="009D4D7C" w:rsidRPr="009D4D7C">
        <w:t>Porosity-Permeability Cross-plot for all available core data in Pina (26 plugs)</w:t>
      </w:r>
    </w:p>
    <w:p w14:paraId="271BCBCA" w14:textId="77777777" w:rsidR="00EB01F2" w:rsidRDefault="00EB01F2" w:rsidP="00E41625">
      <w:pPr>
        <w:pStyle w:val="para1"/>
      </w:pPr>
    </w:p>
    <w:p w14:paraId="0993215D" w14:textId="77777777" w:rsidR="00EB01F2" w:rsidRDefault="00EB01F2" w:rsidP="008C7AFD">
      <w:pPr>
        <w:pStyle w:val="para1"/>
        <w:jc w:val="center"/>
      </w:pPr>
    </w:p>
    <w:p w14:paraId="5EF9B21B" w14:textId="7065B9BB" w:rsidR="007E6DE7" w:rsidRDefault="007E6DE7" w:rsidP="008C7AFD">
      <w:pPr>
        <w:pStyle w:val="para1"/>
        <w:jc w:val="center"/>
      </w:pPr>
      <w:r>
        <w:rPr>
          <w:noProof/>
        </w:rPr>
        <w:drawing>
          <wp:inline distT="0" distB="0" distL="0" distR="0" wp14:anchorId="2C02765D" wp14:editId="3CF95092">
            <wp:extent cx="3433968" cy="1666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0685" cy="1669870"/>
                    </a:xfrm>
                    <a:prstGeom prst="rect">
                      <a:avLst/>
                    </a:prstGeom>
                    <a:noFill/>
                  </pic:spPr>
                </pic:pic>
              </a:graphicData>
            </a:graphic>
          </wp:inline>
        </w:drawing>
      </w:r>
    </w:p>
    <w:p w14:paraId="2C9867D7" w14:textId="17188F47" w:rsidR="00EB01F2" w:rsidRDefault="00096205" w:rsidP="008C7AFD">
      <w:pPr>
        <w:pStyle w:val="para1"/>
        <w:jc w:val="center"/>
      </w:pPr>
      <w:r>
        <w:t xml:space="preserve">Figure 2: </w:t>
      </w:r>
      <w:r w:rsidR="006C0CBB">
        <w:t>Formation Factor vs Porosity plot</w:t>
      </w:r>
    </w:p>
    <w:p w14:paraId="07635449" w14:textId="77777777" w:rsidR="00EB01F2" w:rsidRDefault="00EB01F2" w:rsidP="008C7AFD">
      <w:pPr>
        <w:pStyle w:val="para1"/>
        <w:jc w:val="center"/>
      </w:pPr>
    </w:p>
    <w:p w14:paraId="3F37BFE7" w14:textId="65C47438" w:rsidR="007E6DE7" w:rsidRDefault="007E6DE7" w:rsidP="00E41625">
      <w:pPr>
        <w:pStyle w:val="para1"/>
      </w:pPr>
      <w:r w:rsidRPr="007E6DE7">
        <w:t>Factor</w:t>
      </w:r>
      <w:r>
        <w:t xml:space="preserve"> found is</w:t>
      </w:r>
      <w:r w:rsidRPr="007E6DE7">
        <w:t xml:space="preserve"> between 1.89 and 2.48</w:t>
      </w:r>
      <w:r>
        <w:t xml:space="preserve"> and </w:t>
      </w:r>
      <w:r w:rsidRPr="007E6DE7">
        <w:t>ERCE has used a factor of 2.00</w:t>
      </w:r>
      <w:r>
        <w:t>.</w:t>
      </w:r>
    </w:p>
    <w:p w14:paraId="149AC81D" w14:textId="2D1058E9" w:rsidR="0048444D" w:rsidRDefault="006747B3" w:rsidP="00C02F9F">
      <w:pPr>
        <w:pStyle w:val="para1"/>
      </w:pPr>
      <w:r>
        <w:t>A</w:t>
      </w:r>
      <w:r w:rsidR="0086193E" w:rsidRPr="0086193E">
        <w:t xml:space="preserve"> graph of residual phase saturation vs porosity from an analogue database (the database unfortunately does not differentiate between oil or gas residual phase)</w:t>
      </w:r>
      <w:r>
        <w:t xml:space="preserve"> was plotted</w:t>
      </w:r>
      <w:r w:rsidR="0086193E" w:rsidRPr="0086193E">
        <w:t xml:space="preserve"> and compared against the Pina field. Also included is the residual phase saturation associated with core plugs measurements made in a “Chinese Tight Gas Sand” field in the Ordos Basin</w:t>
      </w:r>
      <w:r w:rsidR="00616B62">
        <w:t xml:space="preserve">. </w:t>
      </w:r>
      <w:r w:rsidR="0086193E" w:rsidRPr="0086193E">
        <w:t>ERCE observe</w:t>
      </w:r>
      <w:r w:rsidR="00DA43B7">
        <w:t>d</w:t>
      </w:r>
      <w:r w:rsidR="0086193E" w:rsidRPr="0086193E">
        <w:t xml:space="preserve"> that the residual phase in the Pina Field is low; the measurements seem to cluster close to measurements made by core lab in 2015, in highly clay-rich, shaly sands. A low residual likely means good sweep efficiency, with very little remaining oil in the pore space</w:t>
      </w:r>
      <w:r w:rsidR="00D0284A">
        <w:t>.</w:t>
      </w:r>
    </w:p>
    <w:p w14:paraId="43A2EAC0" w14:textId="77777777" w:rsidR="00E60729" w:rsidRDefault="00E60729" w:rsidP="00616B62">
      <w:pPr>
        <w:pStyle w:val="para1"/>
      </w:pPr>
    </w:p>
    <w:p w14:paraId="53F0277E" w14:textId="32177645" w:rsidR="00D0284A" w:rsidRDefault="00612BB3" w:rsidP="008C7AFD">
      <w:pPr>
        <w:pStyle w:val="para1"/>
        <w:jc w:val="center"/>
      </w:pPr>
      <w:r>
        <w:rPr>
          <w:noProof/>
        </w:rPr>
        <w:drawing>
          <wp:inline distT="0" distB="0" distL="0" distR="0" wp14:anchorId="488C81F0" wp14:editId="49B43A48">
            <wp:extent cx="3507474" cy="277944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25558" cy="2793772"/>
                    </a:xfrm>
                    <a:prstGeom prst="rect">
                      <a:avLst/>
                    </a:prstGeom>
                    <a:noFill/>
                  </pic:spPr>
                </pic:pic>
              </a:graphicData>
            </a:graphic>
          </wp:inline>
        </w:drawing>
      </w:r>
    </w:p>
    <w:p w14:paraId="36D7D002" w14:textId="73CC1517" w:rsidR="001052E1" w:rsidRDefault="004B0FB2" w:rsidP="008C7AFD">
      <w:pPr>
        <w:pStyle w:val="para1"/>
        <w:jc w:val="center"/>
      </w:pPr>
      <w:r>
        <w:t xml:space="preserve">Figure </w:t>
      </w:r>
      <w:r w:rsidR="00DA43B7">
        <w:t>3</w:t>
      </w:r>
      <w:r w:rsidR="00E27D53">
        <w:t>:</w:t>
      </w:r>
      <w:r w:rsidR="00DA43B7">
        <w:t xml:space="preserve"> </w:t>
      </w:r>
      <w:r w:rsidR="006B6E69">
        <w:t>R</w:t>
      </w:r>
      <w:r w:rsidR="006B6E69" w:rsidRPr="0086193E">
        <w:t xml:space="preserve">esidual phase saturation vs </w:t>
      </w:r>
      <w:r w:rsidR="006B6E69">
        <w:t>P</w:t>
      </w:r>
      <w:r w:rsidR="006B6E69" w:rsidRPr="0086193E">
        <w:t>orosity</w:t>
      </w:r>
      <w:r w:rsidR="006B6E69">
        <w:t xml:space="preserve"> plot</w:t>
      </w:r>
    </w:p>
    <w:p w14:paraId="61511927" w14:textId="77777777" w:rsidR="00E27D53" w:rsidRDefault="00E27D53" w:rsidP="00616B62">
      <w:pPr>
        <w:pStyle w:val="para1"/>
      </w:pPr>
    </w:p>
    <w:p w14:paraId="1D5CE7D9" w14:textId="4505E3E8" w:rsidR="005B2C3E" w:rsidRPr="005B2C3E" w:rsidRDefault="00432AFA" w:rsidP="00C933D0">
      <w:pPr>
        <w:pStyle w:val="para1"/>
      </w:pPr>
      <w:r>
        <w:t>There were 23 samples</w:t>
      </w:r>
      <w:r w:rsidR="00C933D0">
        <w:t xml:space="preserve"> - </w:t>
      </w:r>
      <w:r w:rsidR="00C933D0" w:rsidRPr="00C933D0">
        <w:t>7 samples porous-plate (PP), 10 samples centrifuge (Cent - fluid type reverse engineered to be oil-water)</w:t>
      </w:r>
      <w:r w:rsidR="00C933D0">
        <w:t xml:space="preserve"> and</w:t>
      </w:r>
      <w:r w:rsidR="00C933D0" w:rsidRPr="00C933D0">
        <w:t xml:space="preserve"> 6 samples mercury intrusion (MICP)</w:t>
      </w:r>
      <w:r w:rsidR="00C933D0">
        <w:t xml:space="preserve">. </w:t>
      </w:r>
      <w:r w:rsidR="00AB3240" w:rsidRPr="00AB3240">
        <w:t xml:space="preserve">All Pc samples used to constrain height above free water level (HAFWL); Pc is also useful to show the pore size distribution. </w:t>
      </w:r>
      <w:r w:rsidR="005B2C3E" w:rsidRPr="005B2C3E">
        <w:t>It is observed that while most of the pore space is made up of macropores and micropores with mesopores acting to bridge the 2 pore sizes</w:t>
      </w:r>
    </w:p>
    <w:p w14:paraId="10372675" w14:textId="77777777" w:rsidR="005B2C3E" w:rsidRPr="005B2C3E" w:rsidRDefault="005B2C3E" w:rsidP="005B2C3E">
      <w:pPr>
        <w:pStyle w:val="para1"/>
        <w:numPr>
          <w:ilvl w:val="0"/>
          <w:numId w:val="2"/>
        </w:numPr>
        <w:rPr>
          <w:color w:val="8064A2" w:themeColor="accent4"/>
          <w:lang w:val="en-SG"/>
        </w:rPr>
      </w:pPr>
      <w:r w:rsidRPr="005B2C3E">
        <w:rPr>
          <w:color w:val="8064A2" w:themeColor="accent4"/>
        </w:rPr>
        <w:t>Macropores (≥ 1.5 mm) – Porosity between grains (intergranular), fracture width &gt; 50 mm</w:t>
      </w:r>
    </w:p>
    <w:p w14:paraId="2ECB19F1" w14:textId="77777777" w:rsidR="005B2C3E" w:rsidRPr="005B2C3E" w:rsidRDefault="005B2C3E" w:rsidP="005B2C3E">
      <w:pPr>
        <w:pStyle w:val="para1"/>
        <w:numPr>
          <w:ilvl w:val="0"/>
          <w:numId w:val="2"/>
        </w:numPr>
        <w:rPr>
          <w:color w:val="8064A2" w:themeColor="accent4"/>
          <w:lang w:val="en-SG"/>
        </w:rPr>
      </w:pPr>
      <w:r w:rsidRPr="005B2C3E">
        <w:rPr>
          <w:color w:val="8064A2" w:themeColor="accent4"/>
          <w:lang w:val="en-SG"/>
        </w:rPr>
        <w:t xml:space="preserve">Mesoporosity </w:t>
      </w:r>
      <w:r w:rsidRPr="005B2C3E">
        <w:rPr>
          <w:color w:val="8064A2" w:themeColor="accent4"/>
        </w:rPr>
        <w:t>(≥ 0.03 - 1.5 mm)</w:t>
      </w:r>
      <w:r w:rsidRPr="005B2C3E">
        <w:rPr>
          <w:color w:val="8064A2" w:themeColor="accent4"/>
          <w:lang w:val="en-SG"/>
        </w:rPr>
        <w:t xml:space="preserve"> – Porosity associated with silts or very fine grain, within particle itself, </w:t>
      </w:r>
      <w:r w:rsidRPr="005B2C3E">
        <w:rPr>
          <w:color w:val="8064A2" w:themeColor="accent4"/>
        </w:rPr>
        <w:t>fractures width 5-50 mm</w:t>
      </w:r>
    </w:p>
    <w:p w14:paraId="44782DC9" w14:textId="0456A989" w:rsidR="00124E47" w:rsidRPr="00957645" w:rsidRDefault="005B2C3E" w:rsidP="00E254EE">
      <w:pPr>
        <w:pStyle w:val="para1"/>
        <w:numPr>
          <w:ilvl w:val="0"/>
          <w:numId w:val="2"/>
        </w:numPr>
        <w:rPr>
          <w:color w:val="8064A2" w:themeColor="accent4"/>
          <w:lang w:val="en-SG"/>
        </w:rPr>
      </w:pPr>
      <w:r w:rsidRPr="005B2C3E">
        <w:rPr>
          <w:color w:val="8064A2" w:themeColor="accent4"/>
          <w:lang w:val="en-SG"/>
        </w:rPr>
        <w:lastRenderedPageBreak/>
        <w:t xml:space="preserve">Micropores (≤ 0.03 </w:t>
      </w:r>
      <w:r w:rsidRPr="005B2C3E">
        <w:rPr>
          <w:color w:val="8064A2" w:themeColor="accent4"/>
        </w:rPr>
        <w:t>mm</w:t>
      </w:r>
      <w:r w:rsidRPr="005B2C3E">
        <w:rPr>
          <w:color w:val="8064A2" w:themeColor="accent4"/>
          <w:lang w:val="en-SG"/>
        </w:rPr>
        <w:t xml:space="preserve">) – Porosity associated with clays or microfractures, </w:t>
      </w:r>
      <w:r w:rsidRPr="005B2C3E">
        <w:rPr>
          <w:color w:val="8064A2" w:themeColor="accent4"/>
        </w:rPr>
        <w:t>fractures width &lt; 5 mm</w:t>
      </w:r>
      <w:r w:rsidR="008C1BAA">
        <w:rPr>
          <w:color w:val="8064A2" w:themeColor="accent4"/>
        </w:rPr>
        <w:t xml:space="preserve"> </w:t>
      </w:r>
    </w:p>
    <w:p w14:paraId="5D62661B" w14:textId="77777777" w:rsidR="004B0FB2" w:rsidRDefault="004B0FB2" w:rsidP="00616B62">
      <w:pPr>
        <w:pStyle w:val="para1"/>
      </w:pPr>
    </w:p>
    <w:p w14:paraId="07690FDB" w14:textId="55D945EA" w:rsidR="004B0FB2" w:rsidRDefault="004B29CB" w:rsidP="004B29CB">
      <w:pPr>
        <w:pStyle w:val="para1"/>
        <w:jc w:val="center"/>
      </w:pPr>
      <w:r>
        <w:rPr>
          <w:noProof/>
        </w:rPr>
        <w:drawing>
          <wp:inline distT="0" distB="0" distL="0" distR="0" wp14:anchorId="76B23F67" wp14:editId="57CF6800">
            <wp:extent cx="2524225" cy="1637731"/>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2220" cy="1649406"/>
                    </a:xfrm>
                    <a:prstGeom prst="rect">
                      <a:avLst/>
                    </a:prstGeom>
                    <a:noFill/>
                  </pic:spPr>
                </pic:pic>
              </a:graphicData>
            </a:graphic>
          </wp:inline>
        </w:drawing>
      </w:r>
      <w:r w:rsidR="00E046EF">
        <w:rPr>
          <w:noProof/>
        </w:rPr>
        <w:drawing>
          <wp:inline distT="0" distB="0" distL="0" distR="0" wp14:anchorId="44ABB98A" wp14:editId="37CC3F63">
            <wp:extent cx="2988859" cy="1629153"/>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0943" cy="1635740"/>
                    </a:xfrm>
                    <a:prstGeom prst="rect">
                      <a:avLst/>
                    </a:prstGeom>
                    <a:noFill/>
                  </pic:spPr>
                </pic:pic>
              </a:graphicData>
            </a:graphic>
          </wp:inline>
        </w:drawing>
      </w:r>
    </w:p>
    <w:p w14:paraId="5D2518C8" w14:textId="5E0246A3" w:rsidR="00E046EF" w:rsidRDefault="00E046EF" w:rsidP="004B29CB">
      <w:pPr>
        <w:pStyle w:val="para1"/>
        <w:jc w:val="center"/>
      </w:pPr>
      <w:r>
        <w:t xml:space="preserve">Figure </w:t>
      </w:r>
      <w:r w:rsidR="00CE1A87">
        <w:t>4</w:t>
      </w:r>
      <w:r>
        <w:t>:</w:t>
      </w:r>
    </w:p>
    <w:p w14:paraId="73E60170" w14:textId="77777777" w:rsidR="00E046EF" w:rsidRDefault="00E046EF" w:rsidP="004B29CB">
      <w:pPr>
        <w:pStyle w:val="para1"/>
        <w:jc w:val="center"/>
      </w:pPr>
    </w:p>
    <w:p w14:paraId="4E2783D5" w14:textId="5E2C9B51" w:rsidR="004B29CB" w:rsidRDefault="004222F9" w:rsidP="004B29CB">
      <w:pPr>
        <w:pStyle w:val="para1"/>
      </w:pPr>
      <w:r>
        <w:t>It was found that s</w:t>
      </w:r>
      <w:r w:rsidRPr="004222F9">
        <w:t>amples using Mercury Intrusion Capillary Porosimetry method read higher saturations than by centrifugation and capillary</w:t>
      </w:r>
      <w:r>
        <w:t>,</w:t>
      </w:r>
      <w:r w:rsidRPr="004222F9">
        <w:t xml:space="preserve"> not fully saturated in the other methods</w:t>
      </w:r>
      <w:r w:rsidR="00B7771C">
        <w:t xml:space="preserve">. </w:t>
      </w:r>
      <w:r w:rsidR="00124F10" w:rsidRPr="00124F10">
        <w:t>Low, mid, high determined by wide range of oil gradient, water gradient</w:t>
      </w:r>
      <w:r w:rsidR="00124F10">
        <w:t>, shown in Table ??.</w:t>
      </w:r>
    </w:p>
    <w:p w14:paraId="5E2EE20D" w14:textId="77777777" w:rsidR="0071220F" w:rsidRDefault="0071220F" w:rsidP="004B29CB">
      <w:pPr>
        <w:pStyle w:val="para1"/>
      </w:pPr>
    </w:p>
    <w:p w14:paraId="2CD1A284" w14:textId="00DC5A16" w:rsidR="00124F10" w:rsidRDefault="00DB4019" w:rsidP="00DB4019">
      <w:pPr>
        <w:pStyle w:val="para1"/>
        <w:jc w:val="center"/>
      </w:pPr>
      <w:r>
        <w:rPr>
          <w:noProof/>
        </w:rPr>
        <w:drawing>
          <wp:inline distT="0" distB="0" distL="0" distR="0" wp14:anchorId="21BE90A2" wp14:editId="4D8DB2B9">
            <wp:extent cx="2654489" cy="96590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68231" cy="970905"/>
                    </a:xfrm>
                    <a:prstGeom prst="rect">
                      <a:avLst/>
                    </a:prstGeom>
                    <a:noFill/>
                  </pic:spPr>
                </pic:pic>
              </a:graphicData>
            </a:graphic>
          </wp:inline>
        </w:drawing>
      </w:r>
    </w:p>
    <w:p w14:paraId="04EE1BBA" w14:textId="7173AC6F" w:rsidR="00DB4019" w:rsidRDefault="00DB4019" w:rsidP="00DB4019">
      <w:pPr>
        <w:pStyle w:val="para1"/>
        <w:jc w:val="center"/>
      </w:pPr>
      <w:r>
        <w:t xml:space="preserve">Table </w:t>
      </w:r>
      <w:r w:rsidR="00E56443">
        <w:t>1</w:t>
      </w:r>
      <w:r>
        <w:t>: Summary</w:t>
      </w:r>
      <w:r w:rsidR="0046652D">
        <w:t xml:space="preserve"> of gradients</w:t>
      </w:r>
    </w:p>
    <w:p w14:paraId="07AD7756" w14:textId="77777777" w:rsidR="0046652D" w:rsidRDefault="0046652D" w:rsidP="0046652D">
      <w:pPr>
        <w:pStyle w:val="para1"/>
      </w:pPr>
    </w:p>
    <w:p w14:paraId="223540F7" w14:textId="35E5D4BC" w:rsidR="0046652D" w:rsidRDefault="00D304A8" w:rsidP="0046652D">
      <w:pPr>
        <w:pStyle w:val="para1"/>
      </w:pPr>
      <w:r>
        <w:t xml:space="preserve">Results </w:t>
      </w:r>
      <w:r w:rsidR="00863726">
        <w:t>for thin sections are shown below.</w:t>
      </w:r>
      <w:r w:rsidR="00E10208">
        <w:t xml:space="preserve"> </w:t>
      </w:r>
      <w:r w:rsidR="000B7711">
        <w:t>Figure 5(a) shows that micropores are in connection while there are clay present in macropore</w:t>
      </w:r>
      <w:r w:rsidR="00756ABF">
        <w:t xml:space="preserve">. The pore appears isolated. </w:t>
      </w:r>
      <w:r w:rsidR="009520CE">
        <w:t>Calcite-filled flow channel with some “epoxy” present within fracture can be seen in Figure 5(b).</w:t>
      </w:r>
    </w:p>
    <w:p w14:paraId="2D11E5D9" w14:textId="77777777" w:rsidR="006E3695" w:rsidRDefault="006E3695" w:rsidP="0046652D">
      <w:pPr>
        <w:pStyle w:val="para1"/>
      </w:pPr>
    </w:p>
    <w:p w14:paraId="3818BB67" w14:textId="2ED62665" w:rsidR="00863726" w:rsidRDefault="00D216EB" w:rsidP="00D216EB">
      <w:pPr>
        <w:pStyle w:val="para1"/>
        <w:jc w:val="center"/>
      </w:pPr>
      <w:r>
        <w:rPr>
          <w:noProof/>
        </w:rPr>
        <w:drawing>
          <wp:inline distT="0" distB="0" distL="0" distR="0" wp14:anchorId="7B530BC0" wp14:editId="2D45BBBD">
            <wp:extent cx="4810835" cy="1715818"/>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34685" cy="1724324"/>
                    </a:xfrm>
                    <a:prstGeom prst="rect">
                      <a:avLst/>
                    </a:prstGeom>
                    <a:noFill/>
                  </pic:spPr>
                </pic:pic>
              </a:graphicData>
            </a:graphic>
          </wp:inline>
        </w:drawing>
      </w:r>
    </w:p>
    <w:p w14:paraId="5E6BE98A" w14:textId="3A9DDDD9" w:rsidR="003F20C7" w:rsidRDefault="000D4981" w:rsidP="00D216EB">
      <w:pPr>
        <w:pStyle w:val="para1"/>
        <w:jc w:val="center"/>
      </w:pPr>
      <w:r>
        <w:t>Figure 5</w:t>
      </w:r>
      <w:r w:rsidR="00142EEE">
        <w:t xml:space="preserve">(a): </w:t>
      </w:r>
    </w:p>
    <w:p w14:paraId="4C12ECBD" w14:textId="77777777" w:rsidR="00F6628C" w:rsidRDefault="00F6628C" w:rsidP="00F6628C">
      <w:pPr>
        <w:pStyle w:val="para1"/>
        <w:ind w:firstLine="0"/>
      </w:pPr>
    </w:p>
    <w:p w14:paraId="0EF02DC3" w14:textId="0D3372AB" w:rsidR="00BB5802" w:rsidRDefault="00F6628C" w:rsidP="00BB5802">
      <w:pPr>
        <w:pStyle w:val="para1"/>
        <w:ind w:firstLine="0"/>
      </w:pPr>
      <w:r w:rsidRPr="00F6628C">
        <w:t>Sample with characteristic needle fragments of volcanic origin (tuff).</w:t>
      </w:r>
      <w:r>
        <w:t xml:space="preserve"> </w:t>
      </w:r>
      <w:r w:rsidR="006A189F" w:rsidRPr="00197C2B">
        <w:t>Tuff is complicated because it is hard to define/ separate macro/meso/micro due to surface roughness</w:t>
      </w:r>
      <w:r w:rsidR="00DF113B">
        <w:t>.</w:t>
      </w:r>
    </w:p>
    <w:p w14:paraId="087E3A04" w14:textId="77777777" w:rsidR="00D5030E" w:rsidRDefault="00D5030E" w:rsidP="00C02F9F">
      <w:pPr>
        <w:pStyle w:val="para1"/>
      </w:pPr>
    </w:p>
    <w:p w14:paraId="6F592785" w14:textId="6C63275D" w:rsidR="00BB5802" w:rsidRDefault="007F7400" w:rsidP="007F7400">
      <w:pPr>
        <w:pStyle w:val="para1"/>
        <w:jc w:val="center"/>
      </w:pPr>
      <w:r>
        <w:rPr>
          <w:noProof/>
        </w:rPr>
        <w:lastRenderedPageBreak/>
        <w:drawing>
          <wp:inline distT="0" distB="0" distL="0" distR="0" wp14:anchorId="662BEE34" wp14:editId="38AD5358">
            <wp:extent cx="2633980" cy="19691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3980" cy="1969135"/>
                    </a:xfrm>
                    <a:prstGeom prst="rect">
                      <a:avLst/>
                    </a:prstGeom>
                    <a:noFill/>
                  </pic:spPr>
                </pic:pic>
              </a:graphicData>
            </a:graphic>
          </wp:inline>
        </w:drawing>
      </w:r>
    </w:p>
    <w:p w14:paraId="371494DC" w14:textId="411BD7E8" w:rsidR="00BB5802" w:rsidRDefault="00631DA9" w:rsidP="00631DA9">
      <w:pPr>
        <w:pStyle w:val="para1"/>
        <w:jc w:val="center"/>
      </w:pPr>
      <w:r>
        <w:t xml:space="preserve">Figure 6: </w:t>
      </w:r>
      <w:r w:rsidRPr="00631DA9">
        <w:t>SEM image of a single particle from the eruption of Mt. St. Helens</w:t>
      </w:r>
    </w:p>
    <w:p w14:paraId="5279E91C" w14:textId="77777777" w:rsidR="00631DA9" w:rsidRDefault="00631DA9" w:rsidP="00C02F9F">
      <w:pPr>
        <w:pStyle w:val="para1"/>
      </w:pPr>
    </w:p>
    <w:p w14:paraId="09E6E8B1" w14:textId="367DA752" w:rsidR="00631DA9" w:rsidRDefault="00C66F89" w:rsidP="00C02F9F">
      <w:pPr>
        <w:pStyle w:val="para1"/>
      </w:pPr>
      <w:r>
        <w:t xml:space="preserve">When looking at top volcanics at 1048 mTVD in PI-154, </w:t>
      </w:r>
      <w:r w:rsidR="008E315F">
        <w:t>s</w:t>
      </w:r>
      <w:r w:rsidR="008E315F" w:rsidRPr="008E315F">
        <w:t>amples 12 – 20 (980 – 1080 m) very broken on the thin sections, possibly very brittle</w:t>
      </w:r>
      <w:r w:rsidR="009E3DB8">
        <w:t xml:space="preserve">. There are also </w:t>
      </w:r>
      <w:r w:rsidR="00E05C9F">
        <w:t>f</w:t>
      </w:r>
      <w:r w:rsidR="00E05C9F" w:rsidRPr="00E05C9F">
        <w:t>ragments of albite</w:t>
      </w:r>
      <w:r w:rsidR="00E05C9F">
        <w:t>,</w:t>
      </w:r>
      <w:r w:rsidR="00E05C9F" w:rsidRPr="00E05C9F">
        <w:t xml:space="preserve"> polycrystalline quartz</w:t>
      </w:r>
      <w:r w:rsidR="00E05C9F">
        <w:t xml:space="preserve"> and </w:t>
      </w:r>
      <w:r w:rsidR="005D49C8">
        <w:t>a</w:t>
      </w:r>
      <w:r w:rsidR="005D49C8" w:rsidRPr="005D49C8">
        <w:t>bundant detrital clay matrix</w:t>
      </w:r>
      <w:r w:rsidR="005D49C8">
        <w:t>.</w:t>
      </w:r>
    </w:p>
    <w:p w14:paraId="548E469B" w14:textId="2775275B" w:rsidR="005D49C8" w:rsidRDefault="005D49C8" w:rsidP="005D49C8">
      <w:pPr>
        <w:pStyle w:val="para1"/>
        <w:jc w:val="center"/>
      </w:pPr>
      <w:r>
        <w:rPr>
          <w:noProof/>
        </w:rPr>
        <w:drawing>
          <wp:inline distT="0" distB="0" distL="0" distR="0" wp14:anchorId="7D8DCF2D" wp14:editId="5E5A18BF">
            <wp:extent cx="2270824" cy="223843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5430" cy="2242972"/>
                    </a:xfrm>
                    <a:prstGeom prst="rect">
                      <a:avLst/>
                    </a:prstGeom>
                    <a:noFill/>
                  </pic:spPr>
                </pic:pic>
              </a:graphicData>
            </a:graphic>
          </wp:inline>
        </w:drawing>
      </w:r>
    </w:p>
    <w:p w14:paraId="240113AE" w14:textId="4EEB736E" w:rsidR="005D49C8" w:rsidRDefault="005D49C8" w:rsidP="005D49C8">
      <w:pPr>
        <w:pStyle w:val="para1"/>
        <w:jc w:val="center"/>
      </w:pPr>
      <w:r>
        <w:t xml:space="preserve">Figure 7: </w:t>
      </w:r>
      <w:r w:rsidR="005D78FC">
        <w:t>Sample #12 at 1084.6m</w:t>
      </w:r>
    </w:p>
    <w:p w14:paraId="0F182ABC" w14:textId="77777777" w:rsidR="00937228" w:rsidRDefault="00937228" w:rsidP="005D78FC">
      <w:pPr>
        <w:pStyle w:val="para1"/>
      </w:pPr>
    </w:p>
    <w:p w14:paraId="6A2F73DF" w14:textId="3BC1A65E" w:rsidR="005D78FC" w:rsidRDefault="00326F9E" w:rsidP="005D78FC">
      <w:pPr>
        <w:pStyle w:val="para1"/>
      </w:pPr>
      <w:r>
        <w:t xml:space="preserve">For top </w:t>
      </w:r>
      <w:r w:rsidR="00937228">
        <w:t xml:space="preserve">efusivos at 1048 mTVD in PI-154, there are fine grained plagioclase and carbonates. </w:t>
      </w:r>
    </w:p>
    <w:p w14:paraId="14FFFE0B" w14:textId="77777777" w:rsidR="00937228" w:rsidRDefault="00937228" w:rsidP="005D78FC">
      <w:pPr>
        <w:pStyle w:val="para1"/>
      </w:pPr>
    </w:p>
    <w:p w14:paraId="02B7BF2F" w14:textId="28F6C79E" w:rsidR="00931311" w:rsidRDefault="00EB7A43" w:rsidP="00EB7A43">
      <w:pPr>
        <w:pStyle w:val="para1"/>
        <w:jc w:val="center"/>
      </w:pPr>
      <w:r>
        <w:rPr>
          <w:noProof/>
        </w:rPr>
        <w:drawing>
          <wp:inline distT="0" distB="0" distL="0" distR="0" wp14:anchorId="471A36C0" wp14:editId="27D00F2E">
            <wp:extent cx="3796059" cy="18764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218" cy="1883436"/>
                    </a:xfrm>
                    <a:prstGeom prst="rect">
                      <a:avLst/>
                    </a:prstGeom>
                    <a:noFill/>
                  </pic:spPr>
                </pic:pic>
              </a:graphicData>
            </a:graphic>
          </wp:inline>
        </w:drawing>
      </w:r>
    </w:p>
    <w:p w14:paraId="6B643D40" w14:textId="5F8CDB4C" w:rsidR="00EB7A43" w:rsidRPr="00620769" w:rsidRDefault="00EB7A43" w:rsidP="00EB7A43">
      <w:pPr>
        <w:pStyle w:val="para1"/>
        <w:jc w:val="center"/>
        <w:rPr>
          <w:color w:val="FF0000"/>
        </w:rPr>
      </w:pPr>
      <w:r w:rsidRPr="00620769">
        <w:rPr>
          <w:color w:val="FF0000"/>
        </w:rPr>
        <w:t>Figure 8:</w:t>
      </w:r>
    </w:p>
    <w:p w14:paraId="78549A80" w14:textId="77777777" w:rsidR="00EB7A43" w:rsidRDefault="00EB7A43" w:rsidP="00EB7A43">
      <w:pPr>
        <w:pStyle w:val="para1"/>
      </w:pPr>
    </w:p>
    <w:p w14:paraId="18558C64" w14:textId="39FF1EBB" w:rsidR="00EB7A43" w:rsidRDefault="0011606F" w:rsidP="0011606F">
      <w:pPr>
        <w:pStyle w:val="para1"/>
        <w:jc w:val="center"/>
      </w:pPr>
      <w:r w:rsidRPr="0011606F">
        <w:rPr>
          <w:noProof/>
        </w:rPr>
        <w:lastRenderedPageBreak/>
        <w:drawing>
          <wp:inline distT="0" distB="0" distL="0" distR="0" wp14:anchorId="0B4ACB2C" wp14:editId="09E8635E">
            <wp:extent cx="3114286" cy="2274521"/>
            <wp:effectExtent l="0" t="0" r="0" b="0"/>
            <wp:docPr id="16" name="Picture 5">
              <a:extLst xmlns:a="http://schemas.openxmlformats.org/drawingml/2006/main">
                <a:ext uri="{FF2B5EF4-FFF2-40B4-BE49-F238E27FC236}">
                  <a16:creationId xmlns:a16="http://schemas.microsoft.com/office/drawing/2014/main" id="{E6D842ED-716E-4045-B11B-F9C481483C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6D842ED-716E-4045-B11B-F9C481483C71}"/>
                        </a:ext>
                      </a:extLst>
                    </pic:cNvPr>
                    <pic:cNvPicPr>
                      <a:picLocks noChangeAspect="1"/>
                    </pic:cNvPicPr>
                  </pic:nvPicPr>
                  <pic:blipFill>
                    <a:blip r:embed="rId21"/>
                    <a:stretch>
                      <a:fillRect/>
                    </a:stretch>
                  </pic:blipFill>
                  <pic:spPr>
                    <a:xfrm>
                      <a:off x="0" y="0"/>
                      <a:ext cx="3121163" cy="2279543"/>
                    </a:xfrm>
                    <a:prstGeom prst="rect">
                      <a:avLst/>
                    </a:prstGeom>
                  </pic:spPr>
                </pic:pic>
              </a:graphicData>
            </a:graphic>
          </wp:inline>
        </w:drawing>
      </w:r>
    </w:p>
    <w:p w14:paraId="22C1319E" w14:textId="11577636" w:rsidR="0011606F" w:rsidRDefault="0011606F" w:rsidP="0011606F">
      <w:pPr>
        <w:pStyle w:val="para1"/>
        <w:jc w:val="center"/>
      </w:pPr>
      <w:r>
        <w:t>Figure 9:</w:t>
      </w:r>
    </w:p>
    <w:p w14:paraId="439217FC" w14:textId="4A2FC92F" w:rsidR="0011606F" w:rsidRDefault="00090460" w:rsidP="00090460">
      <w:pPr>
        <w:pStyle w:val="para1"/>
      </w:pPr>
      <w:r w:rsidRPr="00090460">
        <w:t>The P1-P99 values of the PHIN histogram are calibrated to the P1-P99 core values</w:t>
      </w:r>
      <w:r>
        <w:t xml:space="preserve">. </w:t>
      </w:r>
      <w:r w:rsidRPr="00090460">
        <w:t>PHIN is scaled by multiplying with a constant of 10000 to increase the dynamic range of the data.</w:t>
      </w:r>
      <w:r>
        <w:t xml:space="preserve"> </w:t>
      </w:r>
      <w:r w:rsidRPr="00090460">
        <w:t>PHIN - P1: 1800 &amp; P99: 5100</w:t>
      </w:r>
      <w:r>
        <w:t xml:space="preserve">. </w:t>
      </w:r>
    </w:p>
    <w:p w14:paraId="6B6F48CC" w14:textId="77777777" w:rsidR="00744B0F" w:rsidRDefault="00744B0F" w:rsidP="00090460">
      <w:pPr>
        <w:pStyle w:val="para1"/>
      </w:pPr>
    </w:p>
    <w:p w14:paraId="2A93B2A8" w14:textId="36467587" w:rsidR="00744B0F" w:rsidRDefault="00744B0F" w:rsidP="00897DB1">
      <w:pPr>
        <w:pStyle w:val="para1"/>
        <w:jc w:val="center"/>
      </w:pPr>
      <w:r>
        <w:rPr>
          <w:noProof/>
        </w:rPr>
        <w:drawing>
          <wp:inline distT="0" distB="0" distL="0" distR="0" wp14:anchorId="633A8D12" wp14:editId="4671192D">
            <wp:extent cx="2797791" cy="1525743"/>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2399" cy="1533709"/>
                    </a:xfrm>
                    <a:prstGeom prst="rect">
                      <a:avLst/>
                    </a:prstGeom>
                    <a:noFill/>
                  </pic:spPr>
                </pic:pic>
              </a:graphicData>
            </a:graphic>
          </wp:inline>
        </w:drawing>
      </w:r>
      <w:r w:rsidR="0087672C">
        <w:rPr>
          <w:noProof/>
        </w:rPr>
        <w:drawing>
          <wp:inline distT="0" distB="0" distL="0" distR="0" wp14:anchorId="001CE07A" wp14:editId="6EB93B3D">
            <wp:extent cx="2799877" cy="1526881"/>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4321" cy="1556572"/>
                    </a:xfrm>
                    <a:prstGeom prst="rect">
                      <a:avLst/>
                    </a:prstGeom>
                    <a:noFill/>
                  </pic:spPr>
                </pic:pic>
              </a:graphicData>
            </a:graphic>
          </wp:inline>
        </w:drawing>
      </w:r>
    </w:p>
    <w:p w14:paraId="612DDFAD" w14:textId="1DB26115" w:rsidR="00897DB1" w:rsidRDefault="00897DB1" w:rsidP="00927FEC">
      <w:pPr>
        <w:pStyle w:val="para1"/>
      </w:pPr>
      <w:r w:rsidRPr="00897DB1">
        <w:t>Unfractured wells do not show increase in performance with better porosity</w:t>
      </w:r>
      <w:r>
        <w:t xml:space="preserve">. </w:t>
      </w:r>
      <w:r w:rsidRPr="00897DB1">
        <w:t>Fractured wells perform better than unfractured wells</w:t>
      </w:r>
      <w:r>
        <w:t xml:space="preserve">. </w:t>
      </w:r>
      <w:r w:rsidRPr="00897DB1">
        <w:t>Lower porosity rocks seem to perform better after fracturing</w:t>
      </w:r>
      <w:r>
        <w:t>.</w:t>
      </w:r>
      <w:r w:rsidR="00001225">
        <w:t xml:space="preserve"> </w:t>
      </w:r>
      <w:r w:rsidR="00927FEC" w:rsidRPr="00927FEC">
        <w:t>Fractured wells perform better than unfractured wells, regardless of saturation</w:t>
      </w:r>
      <w:r w:rsidR="00927FEC">
        <w:t xml:space="preserve">. </w:t>
      </w:r>
      <w:r w:rsidR="00927FEC" w:rsidRPr="00927FEC">
        <w:t>Saturations &gt; 50% are zones that can contribute significantly to produced volumes</w:t>
      </w:r>
      <w:r w:rsidR="00927FEC">
        <w:t>.</w:t>
      </w:r>
    </w:p>
    <w:p w14:paraId="3031A7C0" w14:textId="77777777" w:rsidR="00927FEC" w:rsidRDefault="00927FEC" w:rsidP="00927FEC">
      <w:pPr>
        <w:pStyle w:val="para1"/>
      </w:pPr>
    </w:p>
    <w:p w14:paraId="3F40133C" w14:textId="44959141" w:rsidR="00927FEC" w:rsidRDefault="006A466B" w:rsidP="006A466B">
      <w:pPr>
        <w:pStyle w:val="para1"/>
        <w:jc w:val="left"/>
      </w:pPr>
      <w:r>
        <w:rPr>
          <w:noProof/>
        </w:rPr>
        <w:drawing>
          <wp:inline distT="0" distB="0" distL="0" distR="0" wp14:anchorId="1BDA82E4" wp14:editId="0E9BE9F0">
            <wp:extent cx="2363064" cy="1843576"/>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76036" cy="1853696"/>
                    </a:xfrm>
                    <a:prstGeom prst="rect">
                      <a:avLst/>
                    </a:prstGeom>
                    <a:noFill/>
                  </pic:spPr>
                </pic:pic>
              </a:graphicData>
            </a:graphic>
          </wp:inline>
        </w:drawing>
      </w:r>
      <w:r w:rsidR="006C7BAC">
        <w:rPr>
          <w:noProof/>
        </w:rPr>
        <w:drawing>
          <wp:inline distT="0" distB="0" distL="0" distR="0" wp14:anchorId="0866837E" wp14:editId="3FFDEDCF">
            <wp:extent cx="2199085" cy="184128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10331" cy="1850698"/>
                    </a:xfrm>
                    <a:prstGeom prst="rect">
                      <a:avLst/>
                    </a:prstGeom>
                    <a:noFill/>
                  </pic:spPr>
                </pic:pic>
              </a:graphicData>
            </a:graphic>
          </wp:inline>
        </w:drawing>
      </w:r>
    </w:p>
    <w:p w14:paraId="102CAB22" w14:textId="4D9ED791" w:rsidR="006C7BAC" w:rsidRDefault="006C7BAC" w:rsidP="006C7BAC">
      <w:pPr>
        <w:pStyle w:val="para1"/>
        <w:jc w:val="center"/>
      </w:pPr>
      <w:r>
        <w:rPr>
          <w:noProof/>
        </w:rPr>
        <w:lastRenderedPageBreak/>
        <w:drawing>
          <wp:inline distT="0" distB="0" distL="0" distR="0" wp14:anchorId="59CE3964" wp14:editId="54382CCF">
            <wp:extent cx="2264205" cy="2367612"/>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68755" cy="2372370"/>
                    </a:xfrm>
                    <a:prstGeom prst="rect">
                      <a:avLst/>
                    </a:prstGeom>
                    <a:noFill/>
                  </pic:spPr>
                </pic:pic>
              </a:graphicData>
            </a:graphic>
          </wp:inline>
        </w:drawing>
      </w:r>
    </w:p>
    <w:p w14:paraId="0403853E" w14:textId="39F890C1" w:rsidR="006C7BAC" w:rsidRDefault="009D0308" w:rsidP="009D0308">
      <w:pPr>
        <w:pStyle w:val="para1"/>
        <w:jc w:val="left"/>
      </w:pPr>
      <w:r w:rsidRPr="009D0308">
        <w:t>Consistent water saturation distribution at ~40% (P50)</w:t>
      </w:r>
      <w:r>
        <w:t xml:space="preserve">. </w:t>
      </w:r>
      <w:r w:rsidRPr="009D0308">
        <w:t>Low side and High side vary ±10-15%</w:t>
      </w:r>
      <w:r>
        <w:t xml:space="preserve">. </w:t>
      </w:r>
      <w:r w:rsidRPr="009D0308">
        <w:t>Some variation with height; correlation is weak.</w:t>
      </w:r>
    </w:p>
    <w:p w14:paraId="26BCF5DA" w14:textId="3991C1E0" w:rsidR="00516A83" w:rsidRDefault="00883921" w:rsidP="00883921">
      <w:pPr>
        <w:pStyle w:val="para1"/>
        <w:jc w:val="left"/>
        <w:rPr>
          <w:lang w:val="en-SG"/>
        </w:rPr>
      </w:pPr>
      <w:r w:rsidRPr="00883921">
        <w:t>PHINCPS</w:t>
      </w:r>
      <w:r>
        <w:rPr>
          <w:lang w:val="en-SG"/>
        </w:rPr>
        <w:t xml:space="preserve"> is normalised between 1000-6000.</w:t>
      </w:r>
    </w:p>
    <w:p w14:paraId="29F897BA" w14:textId="726C8484" w:rsidR="00883921" w:rsidRDefault="00595999" w:rsidP="00595999">
      <w:pPr>
        <w:pStyle w:val="para1"/>
        <w:jc w:val="center"/>
        <w:rPr>
          <w:lang w:val="en-SG"/>
        </w:rPr>
      </w:pPr>
      <w:r>
        <w:rPr>
          <w:noProof/>
          <w:lang w:val="en-SG"/>
        </w:rPr>
        <w:drawing>
          <wp:inline distT="0" distB="0" distL="0" distR="0" wp14:anchorId="6CE16E86" wp14:editId="0E4D4DF6">
            <wp:extent cx="2162781" cy="162796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69994" cy="1633389"/>
                    </a:xfrm>
                    <a:prstGeom prst="rect">
                      <a:avLst/>
                    </a:prstGeom>
                    <a:noFill/>
                  </pic:spPr>
                </pic:pic>
              </a:graphicData>
            </a:graphic>
          </wp:inline>
        </w:drawing>
      </w:r>
      <w:r>
        <w:rPr>
          <w:noProof/>
          <w:lang w:val="en-SG"/>
        </w:rPr>
        <w:drawing>
          <wp:inline distT="0" distB="0" distL="0" distR="0" wp14:anchorId="54C3C563" wp14:editId="06B1589C">
            <wp:extent cx="2149522" cy="16218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0152" cy="1629830"/>
                    </a:xfrm>
                    <a:prstGeom prst="rect">
                      <a:avLst/>
                    </a:prstGeom>
                    <a:noFill/>
                  </pic:spPr>
                </pic:pic>
              </a:graphicData>
            </a:graphic>
          </wp:inline>
        </w:drawing>
      </w:r>
    </w:p>
    <w:p w14:paraId="2B55C8B7" w14:textId="31704610" w:rsidR="00595999" w:rsidRDefault="004C5D10" w:rsidP="00883921">
      <w:pPr>
        <w:pStyle w:val="para1"/>
        <w:jc w:val="left"/>
        <w:rPr>
          <w:lang w:val="en-SG"/>
        </w:rPr>
      </w:pPr>
      <w:r>
        <w:rPr>
          <w:lang w:val="en-SG"/>
        </w:rPr>
        <w:t xml:space="preserve">For NEAR, there is large range in the wells and </w:t>
      </w:r>
      <w:r w:rsidRPr="004C5D10">
        <w:rPr>
          <w:lang w:val="en-SG"/>
        </w:rPr>
        <w:t>PI_053 centered around 4.2 cps instead of 1.5 cps</w:t>
      </w:r>
      <w:r>
        <w:rPr>
          <w:lang w:val="en-SG"/>
        </w:rPr>
        <w:t>.</w:t>
      </w:r>
    </w:p>
    <w:p w14:paraId="7BA421E4" w14:textId="134CCC3C" w:rsidR="00F51846" w:rsidRDefault="00F51846" w:rsidP="00F51846">
      <w:pPr>
        <w:pStyle w:val="para1"/>
        <w:jc w:val="center"/>
        <w:rPr>
          <w:lang w:val="en-SG"/>
        </w:rPr>
      </w:pPr>
      <w:r>
        <w:rPr>
          <w:noProof/>
          <w:lang w:val="en-SG"/>
        </w:rPr>
        <w:drawing>
          <wp:inline distT="0" distB="0" distL="0" distR="0" wp14:anchorId="5A66114F" wp14:editId="287E69A2">
            <wp:extent cx="2034079" cy="158996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4079" cy="1589964"/>
                    </a:xfrm>
                    <a:prstGeom prst="rect">
                      <a:avLst/>
                    </a:prstGeom>
                    <a:noFill/>
                  </pic:spPr>
                </pic:pic>
              </a:graphicData>
            </a:graphic>
          </wp:inline>
        </w:drawing>
      </w:r>
      <w:r>
        <w:rPr>
          <w:noProof/>
          <w:lang w:val="en-SG"/>
        </w:rPr>
        <w:drawing>
          <wp:inline distT="0" distB="0" distL="0" distR="0" wp14:anchorId="6BDF5A5F" wp14:editId="3EF3FB7F">
            <wp:extent cx="2053988" cy="158193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1535" cy="1587751"/>
                    </a:xfrm>
                    <a:prstGeom prst="rect">
                      <a:avLst/>
                    </a:prstGeom>
                    <a:noFill/>
                  </pic:spPr>
                </pic:pic>
              </a:graphicData>
            </a:graphic>
          </wp:inline>
        </w:drawing>
      </w:r>
    </w:p>
    <w:p w14:paraId="03A1BD48" w14:textId="30CEE90B" w:rsidR="00F51846" w:rsidRDefault="003B6BCA" w:rsidP="00F51846">
      <w:pPr>
        <w:pStyle w:val="para1"/>
        <w:rPr>
          <w:lang w:val="en-SG"/>
        </w:rPr>
      </w:pPr>
      <w:r>
        <w:rPr>
          <w:lang w:val="en-SG"/>
        </w:rPr>
        <w:t xml:space="preserve">For FAR, there is large range in wells and </w:t>
      </w:r>
      <w:r w:rsidR="002D2ACF" w:rsidRPr="002D2ACF">
        <w:rPr>
          <w:lang w:val="en-SG"/>
        </w:rPr>
        <w:t>PI-054, PI-048 and PI-047 centered around 1.2 cps instead of 3.6 cps for the P50 of the other wells</w:t>
      </w:r>
      <w:r w:rsidR="002D2ACF">
        <w:rPr>
          <w:lang w:val="en-SG"/>
        </w:rPr>
        <w:t>.</w:t>
      </w:r>
    </w:p>
    <w:p w14:paraId="0268D00C" w14:textId="33765615" w:rsidR="002D2ACF" w:rsidRDefault="0070206F" w:rsidP="0070206F">
      <w:pPr>
        <w:pStyle w:val="para1"/>
        <w:jc w:val="center"/>
        <w:rPr>
          <w:lang w:val="en-SG"/>
        </w:rPr>
      </w:pPr>
      <w:r w:rsidRPr="0070206F">
        <w:rPr>
          <w:noProof/>
        </w:rPr>
        <w:drawing>
          <wp:inline distT="0" distB="0" distL="0" distR="0" wp14:anchorId="383D87BE" wp14:editId="21009046">
            <wp:extent cx="1991458" cy="1583140"/>
            <wp:effectExtent l="0" t="0" r="8890" b="0"/>
            <wp:docPr id="29" name="Picture 19">
              <a:extLst xmlns:a="http://schemas.openxmlformats.org/drawingml/2006/main">
                <a:ext uri="{FF2B5EF4-FFF2-40B4-BE49-F238E27FC236}">
                  <a16:creationId xmlns:a16="http://schemas.microsoft.com/office/drawing/2014/main" id="{76A22F4A-FFA6-47BD-8B0C-16FAE2E417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76A22F4A-FFA6-47BD-8B0C-16FAE2E417B4}"/>
                        </a:ext>
                      </a:extLst>
                    </pic:cNvPr>
                    <pic:cNvPicPr>
                      <a:picLocks noChangeAspect="1"/>
                    </pic:cNvPicPr>
                  </pic:nvPicPr>
                  <pic:blipFill rotWithShape="1">
                    <a:blip r:embed="rId31"/>
                    <a:srcRect l="436" r="6770"/>
                    <a:stretch/>
                  </pic:blipFill>
                  <pic:spPr>
                    <a:xfrm>
                      <a:off x="0" y="0"/>
                      <a:ext cx="1995224" cy="1586134"/>
                    </a:xfrm>
                    <a:prstGeom prst="rect">
                      <a:avLst/>
                    </a:prstGeom>
                  </pic:spPr>
                </pic:pic>
              </a:graphicData>
            </a:graphic>
          </wp:inline>
        </w:drawing>
      </w:r>
      <w:r w:rsidRPr="0070206F">
        <w:rPr>
          <w:noProof/>
        </w:rPr>
        <w:drawing>
          <wp:inline distT="0" distB="0" distL="0" distR="0" wp14:anchorId="13A57D06" wp14:editId="496E9C7D">
            <wp:extent cx="2017592" cy="1588231"/>
            <wp:effectExtent l="0" t="0" r="1905" b="0"/>
            <wp:docPr id="30" name="Picture 20">
              <a:extLst xmlns:a="http://schemas.openxmlformats.org/drawingml/2006/main">
                <a:ext uri="{FF2B5EF4-FFF2-40B4-BE49-F238E27FC236}">
                  <a16:creationId xmlns:a16="http://schemas.microsoft.com/office/drawing/2014/main" id="{4CB2333D-4D1E-4D4A-AC78-99216204DE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a:extLst>
                        <a:ext uri="{FF2B5EF4-FFF2-40B4-BE49-F238E27FC236}">
                          <a16:creationId xmlns:a16="http://schemas.microsoft.com/office/drawing/2014/main" id="{4CB2333D-4D1E-4D4A-AC78-99216204DEC7}"/>
                        </a:ext>
                      </a:extLst>
                    </pic:cNvPr>
                    <pic:cNvPicPr>
                      <a:picLocks noChangeAspect="1"/>
                    </pic:cNvPicPr>
                  </pic:nvPicPr>
                  <pic:blipFill rotWithShape="1">
                    <a:blip r:embed="rId32"/>
                    <a:srcRect r="7075"/>
                    <a:stretch/>
                  </pic:blipFill>
                  <pic:spPr>
                    <a:xfrm>
                      <a:off x="0" y="0"/>
                      <a:ext cx="2026273" cy="1595064"/>
                    </a:xfrm>
                    <a:prstGeom prst="rect">
                      <a:avLst/>
                    </a:prstGeom>
                  </pic:spPr>
                </pic:pic>
              </a:graphicData>
            </a:graphic>
          </wp:inline>
        </w:drawing>
      </w:r>
    </w:p>
    <w:p w14:paraId="3B1105BB" w14:textId="77777777" w:rsidR="0070206F" w:rsidRPr="00883921" w:rsidRDefault="0070206F" w:rsidP="0070206F">
      <w:pPr>
        <w:pStyle w:val="para1"/>
        <w:rPr>
          <w:lang w:val="en-SG"/>
        </w:rPr>
      </w:pPr>
    </w:p>
    <w:p w14:paraId="5B4B2B18" w14:textId="77777777" w:rsidR="00E2060C" w:rsidRDefault="00E2060C" w:rsidP="004533FE">
      <w:pPr>
        <w:pStyle w:val="para1"/>
      </w:pPr>
    </w:p>
    <w:p w14:paraId="1017A127" w14:textId="77777777" w:rsidR="00BB5802" w:rsidRDefault="00BB5802" w:rsidP="00BB5802">
      <w:pPr>
        <w:pStyle w:val="Title"/>
      </w:pPr>
      <w:r>
        <w:t>Discussion</w:t>
      </w:r>
    </w:p>
    <w:p w14:paraId="26F7A08D" w14:textId="77777777" w:rsidR="00764BC1" w:rsidRDefault="00764BC1" w:rsidP="004533FE">
      <w:pPr>
        <w:pStyle w:val="para1"/>
      </w:pPr>
    </w:p>
    <w:p w14:paraId="6702C25F" w14:textId="29165423" w:rsidR="00764BC1" w:rsidRDefault="00AF1121" w:rsidP="004533FE">
      <w:pPr>
        <w:pStyle w:val="para1"/>
      </w:pPr>
      <w:r>
        <w:t xml:space="preserve">Majority </w:t>
      </w:r>
      <w:r w:rsidR="003A7459" w:rsidRPr="003A7459">
        <w:t>of the tuffs are quartz and feldspar (framework) with clay as the next major component</w:t>
      </w:r>
      <w:r w:rsidR="00A45ABC">
        <w:t xml:space="preserve">. Average framework grains is 61.6%, average ductile components </w:t>
      </w:r>
      <w:r w:rsidR="00517841">
        <w:t xml:space="preserve">is 24.5% and </w:t>
      </w:r>
      <w:r w:rsidR="00517841" w:rsidRPr="00517841">
        <w:t>Average Authigenic Components ~13.9%</w:t>
      </w:r>
      <w:r w:rsidR="00517841">
        <w:t>. This s</w:t>
      </w:r>
      <w:r w:rsidR="00517841" w:rsidRPr="00517841">
        <w:t>upports the assumption that fracking is affecting the ductile components; the cements are mostly within healed fractures</w:t>
      </w:r>
      <w:r w:rsidR="005531DD">
        <w:t xml:space="preserve">. </w:t>
      </w:r>
      <w:r w:rsidR="005531DD" w:rsidRPr="005531DD">
        <w:t>Hydrocarbon fluid would be contained in the macroporosity supported by the framework grains</w:t>
      </w:r>
      <w:r w:rsidR="005531DD">
        <w:t xml:space="preserve">. </w:t>
      </w:r>
      <w:r w:rsidR="005531DD" w:rsidRPr="005531DD">
        <w:t>Depending on column height, and given the extensive proportion of microporosity, hydrocarbon can potentially fill the micropore space as well</w:t>
      </w:r>
      <w:r w:rsidR="005531DD">
        <w:t xml:space="preserve">. </w:t>
      </w:r>
    </w:p>
    <w:p w14:paraId="2CC2B78B" w14:textId="17FAC517" w:rsidR="00E0026A" w:rsidRDefault="00FC7CF4" w:rsidP="00D11133">
      <w:pPr>
        <w:pStyle w:val="para1"/>
      </w:pPr>
      <w:r>
        <w:rPr>
          <w:noProof/>
        </w:rPr>
        <w:drawing>
          <wp:inline distT="0" distB="0" distL="0" distR="0" wp14:anchorId="67739214" wp14:editId="133396D7">
            <wp:extent cx="5489978" cy="263401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04583" cy="2641025"/>
                    </a:xfrm>
                    <a:prstGeom prst="rect">
                      <a:avLst/>
                    </a:prstGeom>
                    <a:noFill/>
                  </pic:spPr>
                </pic:pic>
              </a:graphicData>
            </a:graphic>
          </wp:inline>
        </w:drawing>
      </w:r>
    </w:p>
    <w:p w14:paraId="3C3B80C5" w14:textId="73978C77" w:rsidR="00FC7CF4" w:rsidRDefault="009C771E" w:rsidP="009C771E">
      <w:pPr>
        <w:pStyle w:val="para1"/>
      </w:pPr>
      <w:r w:rsidRPr="009C771E">
        <w:t>There is fracture anisotropy here and both filled and unfilled fractures are observable</w:t>
      </w:r>
      <w:r>
        <w:t xml:space="preserve">. </w:t>
      </w:r>
      <w:r w:rsidRPr="009C771E">
        <w:t>In combination with capillary pressure data, fractures do not contribute to volumes but are extremely important for connectivity (most volume is held in interparticle, macroporosity and microporosity)</w:t>
      </w:r>
      <w:r>
        <w:t>.</w:t>
      </w:r>
    </w:p>
    <w:p w14:paraId="234716C4" w14:textId="0F3706FE" w:rsidR="00BB5802" w:rsidRDefault="00697173" w:rsidP="00697173">
      <w:pPr>
        <w:pStyle w:val="para1"/>
        <w:jc w:val="center"/>
      </w:pPr>
      <w:r>
        <w:rPr>
          <w:noProof/>
        </w:rPr>
        <w:drawing>
          <wp:inline distT="0" distB="0" distL="0" distR="0" wp14:anchorId="11CD19F8" wp14:editId="5E1DFBE7">
            <wp:extent cx="2583843" cy="3667116"/>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88596" cy="3673861"/>
                    </a:xfrm>
                    <a:prstGeom prst="rect">
                      <a:avLst/>
                    </a:prstGeom>
                    <a:noFill/>
                  </pic:spPr>
                </pic:pic>
              </a:graphicData>
            </a:graphic>
          </wp:inline>
        </w:drawing>
      </w:r>
    </w:p>
    <w:p w14:paraId="47D955BD" w14:textId="44411DFA" w:rsidR="0070206F" w:rsidRDefault="00FE4789" w:rsidP="0070206F">
      <w:pPr>
        <w:pStyle w:val="para1"/>
      </w:pPr>
      <w:r w:rsidRPr="00FE4789">
        <w:rPr>
          <w:color w:val="4BACC6" w:themeColor="accent5"/>
        </w:rPr>
        <w:t>Induced fractures are fractures are filled with conductive drilling fluid</w:t>
      </w:r>
      <w:r>
        <w:t xml:space="preserve">. </w:t>
      </w:r>
      <w:r w:rsidRPr="00FE4789">
        <w:t>The formations above and below sinusoid are not very different which indicates no displacement of the rock, therefore it is not a fault instead it is a fracture.</w:t>
      </w:r>
    </w:p>
    <w:p w14:paraId="3EB0F2C5" w14:textId="63FA8B56" w:rsidR="0070206F" w:rsidRDefault="00D406DF" w:rsidP="00D406DF">
      <w:pPr>
        <w:pStyle w:val="para1"/>
        <w:rPr>
          <w:lang w:val="en-SG"/>
        </w:rPr>
      </w:pPr>
      <w:r w:rsidRPr="00D406DF">
        <w:rPr>
          <w:lang w:val="en-SG"/>
        </w:rPr>
        <w:lastRenderedPageBreak/>
        <w:t>No observable correlation between porosity and saturation distribution at a field-wide level; differences appear to be randomly distributed</w:t>
      </w:r>
      <w:r>
        <w:rPr>
          <w:lang w:val="en-SG"/>
        </w:rPr>
        <w:t xml:space="preserve">. </w:t>
      </w:r>
      <w:r w:rsidRPr="00D406DF">
        <w:rPr>
          <w:lang w:val="en-SG"/>
        </w:rPr>
        <w:t>After calibration, ERCE notes that ~50% of the wells of the wells with a material difference in porosity (± 4 p.u.) to client, with 16 wells being ± 8 p.u. or more than the client (~22%)</w:t>
      </w:r>
      <w:r>
        <w:rPr>
          <w:lang w:val="en-SG"/>
        </w:rPr>
        <w:t xml:space="preserve">. </w:t>
      </w:r>
      <w:r w:rsidRPr="00D406DF">
        <w:rPr>
          <w:lang w:val="en-SG"/>
        </w:rPr>
        <w:t>ERCE porosities are generally lower (63 wells) but within core limited boundaries</w:t>
      </w:r>
      <w:r>
        <w:rPr>
          <w:lang w:val="en-SG"/>
        </w:rPr>
        <w:t>.</w:t>
      </w:r>
    </w:p>
    <w:p w14:paraId="7FC342CD" w14:textId="63293D46" w:rsidR="00D71760" w:rsidRDefault="00EA13EB" w:rsidP="00EA13EB">
      <w:pPr>
        <w:pStyle w:val="para1"/>
        <w:jc w:val="center"/>
        <w:rPr>
          <w:lang w:val="en-SG"/>
        </w:rPr>
      </w:pPr>
      <w:r>
        <w:rPr>
          <w:noProof/>
          <w:lang w:val="en-SG"/>
        </w:rPr>
        <w:drawing>
          <wp:inline distT="0" distB="0" distL="0" distR="0" wp14:anchorId="0AD9BB15" wp14:editId="011449B4">
            <wp:extent cx="3527946" cy="33531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2924" cy="3367363"/>
                    </a:xfrm>
                    <a:prstGeom prst="rect">
                      <a:avLst/>
                    </a:prstGeom>
                    <a:noFill/>
                  </pic:spPr>
                </pic:pic>
              </a:graphicData>
            </a:graphic>
          </wp:inline>
        </w:drawing>
      </w:r>
    </w:p>
    <w:p w14:paraId="1B42E778" w14:textId="77777777" w:rsidR="00BF0664" w:rsidRDefault="00BF0664" w:rsidP="00BF0664">
      <w:pPr>
        <w:pStyle w:val="para1"/>
        <w:rPr>
          <w:lang w:val="en-SG"/>
        </w:rPr>
      </w:pPr>
    </w:p>
    <w:p w14:paraId="4DF01103" w14:textId="77777777" w:rsidR="00BF0664" w:rsidRDefault="00BF0664" w:rsidP="00BF0664">
      <w:pPr>
        <w:pStyle w:val="para1"/>
        <w:rPr>
          <w:lang w:val="en-SG"/>
        </w:rPr>
      </w:pPr>
    </w:p>
    <w:p w14:paraId="0506F4C2" w14:textId="6C700119" w:rsidR="00BF0664" w:rsidRDefault="00BF0664" w:rsidP="00BF0664">
      <w:pPr>
        <w:pStyle w:val="para1"/>
        <w:rPr>
          <w:lang w:val="en-SG"/>
        </w:rPr>
      </w:pPr>
      <w:r w:rsidRPr="00BF0664">
        <w:rPr>
          <w:lang w:val="en-SG"/>
        </w:rPr>
        <w:t>No observable correlation between porosity and production distribution at a field-wide level</w:t>
      </w:r>
      <w:r>
        <w:rPr>
          <w:lang w:val="en-SG"/>
        </w:rPr>
        <w:t xml:space="preserve">. </w:t>
      </w:r>
      <w:r w:rsidRPr="00BF0664">
        <w:rPr>
          <w:lang w:val="en-SG"/>
        </w:rPr>
        <w:t>The three largest producers have been fractured; original porosities at fractured wells varies between 10 – 25%</w:t>
      </w:r>
      <w:r>
        <w:rPr>
          <w:lang w:val="en-SG"/>
        </w:rPr>
        <w:t xml:space="preserve">. </w:t>
      </w:r>
      <w:r w:rsidRPr="00BF0664">
        <w:rPr>
          <w:lang w:val="en-SG"/>
        </w:rPr>
        <w:t>Porosity variation does not seem to impact frac efficacy</w:t>
      </w:r>
      <w:r>
        <w:rPr>
          <w:lang w:val="en-SG"/>
        </w:rPr>
        <w:t xml:space="preserve">. </w:t>
      </w:r>
      <w:r w:rsidRPr="00BF0664">
        <w:rPr>
          <w:lang w:val="en-SG"/>
        </w:rPr>
        <w:t>Well sorted systems with little to no clay are less ideal candidates for fracking</w:t>
      </w:r>
      <w:r>
        <w:rPr>
          <w:lang w:val="en-SG"/>
        </w:rPr>
        <w:t>.</w:t>
      </w:r>
    </w:p>
    <w:p w14:paraId="7ECABE8F" w14:textId="2E6F092B" w:rsidR="00BF0664" w:rsidRDefault="007A5950" w:rsidP="007A5950">
      <w:pPr>
        <w:pStyle w:val="para1"/>
        <w:jc w:val="center"/>
        <w:rPr>
          <w:lang w:val="en-SG"/>
        </w:rPr>
      </w:pPr>
      <w:r>
        <w:rPr>
          <w:noProof/>
          <w:lang w:val="en-SG"/>
        </w:rPr>
        <w:drawing>
          <wp:inline distT="0" distB="0" distL="0" distR="0" wp14:anchorId="3DB60F6D" wp14:editId="76A3D122">
            <wp:extent cx="3472339" cy="33002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6090" cy="3313345"/>
                    </a:xfrm>
                    <a:prstGeom prst="rect">
                      <a:avLst/>
                    </a:prstGeom>
                    <a:noFill/>
                  </pic:spPr>
                </pic:pic>
              </a:graphicData>
            </a:graphic>
          </wp:inline>
        </w:drawing>
      </w:r>
    </w:p>
    <w:p w14:paraId="2692D15F" w14:textId="77777777" w:rsidR="007A5950" w:rsidRDefault="007A5950" w:rsidP="007A5950">
      <w:pPr>
        <w:pStyle w:val="para1"/>
        <w:rPr>
          <w:lang w:val="en-SG"/>
        </w:rPr>
      </w:pPr>
    </w:p>
    <w:p w14:paraId="15300C39" w14:textId="1647D846" w:rsidR="007A5950" w:rsidRDefault="007A5950" w:rsidP="007A5950">
      <w:pPr>
        <w:pStyle w:val="para1"/>
        <w:rPr>
          <w:lang w:val="en-SG"/>
        </w:rPr>
      </w:pPr>
      <w:r w:rsidRPr="007A5950">
        <w:rPr>
          <w:lang w:val="en-SG"/>
        </w:rPr>
        <w:lastRenderedPageBreak/>
        <w:t>No observable correlation between saturation and production distribution at a field-wide level</w:t>
      </w:r>
      <w:r>
        <w:rPr>
          <w:lang w:val="en-SG"/>
        </w:rPr>
        <w:t xml:space="preserve">. </w:t>
      </w:r>
      <w:r w:rsidRPr="007A5950">
        <w:rPr>
          <w:lang w:val="en-SG"/>
        </w:rPr>
        <w:t>The three largest producers have been fractured; original saturations at fractured wells varies between 50 – 90%</w:t>
      </w:r>
      <w:r>
        <w:rPr>
          <w:lang w:val="en-SG"/>
        </w:rPr>
        <w:t>.</w:t>
      </w:r>
    </w:p>
    <w:p w14:paraId="686B082B" w14:textId="103A940C" w:rsidR="00FC051E" w:rsidRPr="00D406DF" w:rsidRDefault="00FD11EC" w:rsidP="00FD11EC">
      <w:pPr>
        <w:pStyle w:val="para1"/>
        <w:rPr>
          <w:lang w:val="en-SG"/>
        </w:rPr>
      </w:pPr>
      <w:r w:rsidRPr="00FD11EC">
        <w:rPr>
          <w:lang w:val="en-SG"/>
        </w:rPr>
        <w:t>Caveat: ERCE has noted that production is co-mingled with some contribution from effusives and volcanics in certain wells.</w:t>
      </w:r>
      <w:r>
        <w:rPr>
          <w:lang w:val="en-SG"/>
        </w:rPr>
        <w:t xml:space="preserve"> </w:t>
      </w:r>
      <w:r w:rsidRPr="00FD11EC">
        <w:rPr>
          <w:lang w:val="en-SG"/>
        </w:rPr>
        <w:t>Based on the available data set, ERCE is unable to break out the production contribution from the non-Tuff intervals</w:t>
      </w:r>
      <w:r>
        <w:rPr>
          <w:lang w:val="en-SG"/>
        </w:rPr>
        <w:t xml:space="preserve">. </w:t>
      </w:r>
      <w:r w:rsidRPr="00FD11EC">
        <w:rPr>
          <w:lang w:val="en-SG"/>
        </w:rPr>
        <w:t>The plot of perforation length vs Production assumes that only the Tuff are contributing.</w:t>
      </w:r>
      <w:r>
        <w:rPr>
          <w:lang w:val="en-SG"/>
        </w:rPr>
        <w:t xml:space="preserve"> </w:t>
      </w:r>
      <w:r w:rsidRPr="00FD11EC">
        <w:rPr>
          <w:lang w:val="en-SG"/>
        </w:rPr>
        <w:t>Based on the plot, there is no correlation between cumulative production and perforation length</w:t>
      </w:r>
    </w:p>
    <w:p w14:paraId="0AD3DF02" w14:textId="38A8BCF6" w:rsidR="00B74727" w:rsidRDefault="00FD11EC" w:rsidP="00FD11EC">
      <w:pPr>
        <w:pStyle w:val="para1"/>
        <w:jc w:val="center"/>
      </w:pPr>
      <w:r>
        <w:rPr>
          <w:noProof/>
        </w:rPr>
        <w:drawing>
          <wp:inline distT="0" distB="0" distL="0" distR="0" wp14:anchorId="0A5150A1" wp14:editId="28D1D30D">
            <wp:extent cx="4423657" cy="2128359"/>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9343" cy="2131095"/>
                    </a:xfrm>
                    <a:prstGeom prst="rect">
                      <a:avLst/>
                    </a:prstGeom>
                    <a:noFill/>
                  </pic:spPr>
                </pic:pic>
              </a:graphicData>
            </a:graphic>
          </wp:inline>
        </w:drawing>
      </w:r>
    </w:p>
    <w:p w14:paraId="1B6926A2" w14:textId="77777777" w:rsidR="00E46583" w:rsidRDefault="00E46583" w:rsidP="00FD11EC">
      <w:pPr>
        <w:pStyle w:val="para1"/>
        <w:jc w:val="center"/>
      </w:pPr>
    </w:p>
    <w:p w14:paraId="0405705A" w14:textId="70F4C0BC" w:rsidR="00FD11EC" w:rsidRDefault="00E46583" w:rsidP="00FD11EC">
      <w:pPr>
        <w:pStyle w:val="para1"/>
        <w:jc w:val="center"/>
      </w:pPr>
      <w:r>
        <w:rPr>
          <w:noProof/>
        </w:rPr>
        <w:drawing>
          <wp:inline distT="0" distB="0" distL="0" distR="0" wp14:anchorId="3FBB48CA" wp14:editId="2804E327">
            <wp:extent cx="3138985" cy="1900721"/>
            <wp:effectExtent l="0" t="0" r="444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44942" cy="1904328"/>
                    </a:xfrm>
                    <a:prstGeom prst="rect">
                      <a:avLst/>
                    </a:prstGeom>
                    <a:noFill/>
                  </pic:spPr>
                </pic:pic>
              </a:graphicData>
            </a:graphic>
          </wp:inline>
        </w:drawing>
      </w:r>
    </w:p>
    <w:p w14:paraId="008A2F0A" w14:textId="77777777" w:rsidR="00FD11EC" w:rsidRDefault="00FD11EC" w:rsidP="00D11133">
      <w:pPr>
        <w:pStyle w:val="para1"/>
      </w:pPr>
    </w:p>
    <w:p w14:paraId="66E58516" w14:textId="75A75324" w:rsidR="00A826EA" w:rsidRDefault="00A826EA" w:rsidP="004D0769">
      <w:pPr>
        <w:pStyle w:val="Title"/>
      </w:pPr>
      <w:r>
        <w:t>Conclusion</w:t>
      </w:r>
    </w:p>
    <w:p w14:paraId="54BC18BC" w14:textId="75C89724" w:rsidR="00A826EA" w:rsidRDefault="00A826EA" w:rsidP="00D11133">
      <w:pPr>
        <w:pStyle w:val="para1"/>
      </w:pPr>
      <w:r>
        <w:t>Conclusion</w:t>
      </w:r>
    </w:p>
    <w:p w14:paraId="647EF5C4" w14:textId="77777777" w:rsidR="00A826EA" w:rsidRDefault="00A826EA" w:rsidP="00D11133">
      <w:pPr>
        <w:pStyle w:val="para1"/>
      </w:pPr>
    </w:p>
    <w:p w14:paraId="611421CB" w14:textId="77777777" w:rsidR="00D11133" w:rsidRDefault="00D11133" w:rsidP="0053209D">
      <w:pPr>
        <w:pStyle w:val="para1"/>
      </w:pPr>
    </w:p>
    <w:p w14:paraId="690C9EE1" w14:textId="389D4AEF" w:rsidR="00384E73" w:rsidRPr="009D452A" w:rsidRDefault="00384E73" w:rsidP="009D452A">
      <w:pPr>
        <w:pStyle w:val="para1"/>
      </w:pPr>
    </w:p>
    <w:sectPr w:rsidR="00384E73" w:rsidRPr="009D452A" w:rsidSect="00F503DB">
      <w:headerReference w:type="even" r:id="rId39"/>
      <w:headerReference w:type="default" r:id="rId40"/>
      <w:headerReference w:type="first" r:id="rId41"/>
      <w:type w:val="continuous"/>
      <w:pgSz w:w="12240" w:h="15840" w:code="1"/>
      <w:pgMar w:top="720" w:right="1080" w:bottom="720" w:left="108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B6425" w14:textId="77777777" w:rsidR="00260CC0" w:rsidRDefault="00260CC0">
      <w:r>
        <w:separator/>
      </w:r>
    </w:p>
  </w:endnote>
  <w:endnote w:type="continuationSeparator" w:id="0">
    <w:p w14:paraId="6FF4813C" w14:textId="77777777" w:rsidR="00260CC0" w:rsidRDefault="00260CC0">
      <w:r>
        <w:continuationSeparator/>
      </w:r>
    </w:p>
  </w:endnote>
  <w:endnote w:type="continuationNotice" w:id="1">
    <w:p w14:paraId="5EF180F3" w14:textId="77777777" w:rsidR="00260CC0" w:rsidRDefault="00260CC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526B81" w14:textId="77777777" w:rsidR="00260CC0" w:rsidRDefault="00260CC0">
      <w:r>
        <w:separator/>
      </w:r>
    </w:p>
  </w:footnote>
  <w:footnote w:type="continuationSeparator" w:id="0">
    <w:p w14:paraId="0BBFDD58" w14:textId="77777777" w:rsidR="00260CC0" w:rsidRDefault="00260CC0">
      <w:r>
        <w:continuationSeparator/>
      </w:r>
    </w:p>
  </w:footnote>
  <w:footnote w:type="continuationNotice" w:id="1">
    <w:p w14:paraId="0DB466B6" w14:textId="77777777" w:rsidR="00260CC0" w:rsidRDefault="00260CC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93D06" w14:textId="77777777" w:rsidR="00CD4459" w:rsidRDefault="009A3B94" w:rsidP="00F503DB">
    <w:pPr>
      <w:pStyle w:val="Header"/>
      <w:pBdr>
        <w:bottom w:val="single" w:sz="6" w:space="6" w:color="auto"/>
      </w:pBdr>
      <w:tabs>
        <w:tab w:val="clear" w:pos="10800"/>
        <w:tab w:val="right" w:pos="10080"/>
      </w:tabs>
      <w:spacing w:after="240"/>
    </w:pPr>
    <w:r>
      <w:rPr>
        <w:noProof/>
      </w:rPr>
      <w:pict w14:anchorId="711AAE7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1" type="#_x0000_t136" style="position:absolute;margin-left:0;margin-top:0;width:697.75pt;height:12.45pt;rotation:315;z-index:-251658239;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384E73">
      <w:rPr>
        <w:rStyle w:val="PageNumber"/>
        <w:noProof/>
      </w:rPr>
      <w:t>2</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15AB3" w14:textId="77777777" w:rsidR="00CD4459" w:rsidRDefault="009A3B94" w:rsidP="00F503DB">
    <w:pPr>
      <w:pStyle w:val="Header"/>
      <w:pBdr>
        <w:bottom w:val="single" w:sz="6" w:space="6" w:color="auto"/>
      </w:pBdr>
      <w:tabs>
        <w:tab w:val="clear" w:pos="10800"/>
        <w:tab w:val="right" w:pos="10080"/>
      </w:tabs>
      <w:spacing w:after="240"/>
    </w:pPr>
    <w:r>
      <w:rPr>
        <w:noProof/>
      </w:rPr>
      <w:pict w14:anchorId="27A4B35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0" type="#_x0000_t136" style="position:absolute;margin-left:0;margin-top:0;width:697.75pt;height:12.45pt;rotation:315;z-index:-251658240;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384E73">
      <w:rPr>
        <w:rStyle w:val="PageNumber"/>
        <w:noProof/>
      </w:rPr>
      <w:t>3</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E2F7ED" w14:textId="77777777" w:rsidR="00CD4459" w:rsidRDefault="009A3B94">
    <w:pPr>
      <w:pStyle w:val="Header"/>
    </w:pPr>
    <w:r>
      <w:rPr>
        <w:noProof/>
      </w:rPr>
      <w:pict w14:anchorId="7481312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49" type="#_x0000_t136" style="position:absolute;margin-left:0;margin-top:0;width:899.65pt;height:12.45pt;rotation:315;z-index:-25165823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5444DF"/>
    <w:multiLevelType w:val="hybridMultilevel"/>
    <w:tmpl w:val="E56E2B92"/>
    <w:lvl w:ilvl="0" w:tplc="CD5E4226">
      <w:start w:val="1"/>
      <w:numFmt w:val="bullet"/>
      <w:lvlText w:val="•"/>
      <w:lvlJc w:val="left"/>
      <w:pPr>
        <w:tabs>
          <w:tab w:val="num" w:pos="720"/>
        </w:tabs>
        <w:ind w:left="720" w:hanging="360"/>
      </w:pPr>
      <w:rPr>
        <w:rFonts w:ascii="Arial" w:hAnsi="Arial" w:hint="default"/>
      </w:rPr>
    </w:lvl>
    <w:lvl w:ilvl="1" w:tplc="02105802" w:tentative="1">
      <w:start w:val="1"/>
      <w:numFmt w:val="bullet"/>
      <w:lvlText w:val="•"/>
      <w:lvlJc w:val="left"/>
      <w:pPr>
        <w:tabs>
          <w:tab w:val="num" w:pos="1440"/>
        </w:tabs>
        <w:ind w:left="1440" w:hanging="360"/>
      </w:pPr>
      <w:rPr>
        <w:rFonts w:ascii="Arial" w:hAnsi="Arial" w:hint="default"/>
      </w:rPr>
    </w:lvl>
    <w:lvl w:ilvl="2" w:tplc="D0AAB22C" w:tentative="1">
      <w:start w:val="1"/>
      <w:numFmt w:val="bullet"/>
      <w:lvlText w:val="•"/>
      <w:lvlJc w:val="left"/>
      <w:pPr>
        <w:tabs>
          <w:tab w:val="num" w:pos="2160"/>
        </w:tabs>
        <w:ind w:left="2160" w:hanging="360"/>
      </w:pPr>
      <w:rPr>
        <w:rFonts w:ascii="Arial" w:hAnsi="Arial" w:hint="default"/>
      </w:rPr>
    </w:lvl>
    <w:lvl w:ilvl="3" w:tplc="CA9A19C8" w:tentative="1">
      <w:start w:val="1"/>
      <w:numFmt w:val="bullet"/>
      <w:lvlText w:val="•"/>
      <w:lvlJc w:val="left"/>
      <w:pPr>
        <w:tabs>
          <w:tab w:val="num" w:pos="2880"/>
        </w:tabs>
        <w:ind w:left="2880" w:hanging="360"/>
      </w:pPr>
      <w:rPr>
        <w:rFonts w:ascii="Arial" w:hAnsi="Arial" w:hint="default"/>
      </w:rPr>
    </w:lvl>
    <w:lvl w:ilvl="4" w:tplc="94D2E250" w:tentative="1">
      <w:start w:val="1"/>
      <w:numFmt w:val="bullet"/>
      <w:lvlText w:val="•"/>
      <w:lvlJc w:val="left"/>
      <w:pPr>
        <w:tabs>
          <w:tab w:val="num" w:pos="3600"/>
        </w:tabs>
        <w:ind w:left="3600" w:hanging="360"/>
      </w:pPr>
      <w:rPr>
        <w:rFonts w:ascii="Arial" w:hAnsi="Arial" w:hint="default"/>
      </w:rPr>
    </w:lvl>
    <w:lvl w:ilvl="5" w:tplc="D6AE86B0" w:tentative="1">
      <w:start w:val="1"/>
      <w:numFmt w:val="bullet"/>
      <w:lvlText w:val="•"/>
      <w:lvlJc w:val="left"/>
      <w:pPr>
        <w:tabs>
          <w:tab w:val="num" w:pos="4320"/>
        </w:tabs>
        <w:ind w:left="4320" w:hanging="360"/>
      </w:pPr>
      <w:rPr>
        <w:rFonts w:ascii="Arial" w:hAnsi="Arial" w:hint="default"/>
      </w:rPr>
    </w:lvl>
    <w:lvl w:ilvl="6" w:tplc="9C7A9D30" w:tentative="1">
      <w:start w:val="1"/>
      <w:numFmt w:val="bullet"/>
      <w:lvlText w:val="•"/>
      <w:lvlJc w:val="left"/>
      <w:pPr>
        <w:tabs>
          <w:tab w:val="num" w:pos="5040"/>
        </w:tabs>
        <w:ind w:left="5040" w:hanging="360"/>
      </w:pPr>
      <w:rPr>
        <w:rFonts w:ascii="Arial" w:hAnsi="Arial" w:hint="default"/>
      </w:rPr>
    </w:lvl>
    <w:lvl w:ilvl="7" w:tplc="AB28A406" w:tentative="1">
      <w:start w:val="1"/>
      <w:numFmt w:val="bullet"/>
      <w:lvlText w:val="•"/>
      <w:lvlJc w:val="left"/>
      <w:pPr>
        <w:tabs>
          <w:tab w:val="num" w:pos="5760"/>
        </w:tabs>
        <w:ind w:left="5760" w:hanging="360"/>
      </w:pPr>
      <w:rPr>
        <w:rFonts w:ascii="Arial" w:hAnsi="Arial" w:hint="default"/>
      </w:rPr>
    </w:lvl>
    <w:lvl w:ilvl="8" w:tplc="1C9047BE" w:tentative="1">
      <w:start w:val="1"/>
      <w:numFmt w:val="bullet"/>
      <w:lvlText w:val="•"/>
      <w:lvlJc w:val="left"/>
      <w:pPr>
        <w:tabs>
          <w:tab w:val="num" w:pos="6480"/>
        </w:tabs>
        <w:ind w:left="6480" w:hanging="360"/>
      </w:pPr>
      <w:rPr>
        <w:rFonts w:ascii="Arial" w:hAnsi="Arial" w:hint="default"/>
      </w:rPr>
    </w:lvl>
  </w:abstractNum>
  <w:num w:numId="1" w16cid:durableId="1794596610">
    <w:abstractNumId w:val="0"/>
  </w:num>
  <w:num w:numId="2" w16cid:durableId="203923857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6050"/>
    <w:rsid w:val="00001225"/>
    <w:rsid w:val="0000164A"/>
    <w:rsid w:val="00003DB1"/>
    <w:rsid w:val="00006487"/>
    <w:rsid w:val="00006AFB"/>
    <w:rsid w:val="00006BCF"/>
    <w:rsid w:val="00010132"/>
    <w:rsid w:val="00011B7E"/>
    <w:rsid w:val="00013777"/>
    <w:rsid w:val="00014B60"/>
    <w:rsid w:val="00016809"/>
    <w:rsid w:val="000170A3"/>
    <w:rsid w:val="00017AEB"/>
    <w:rsid w:val="00021DCE"/>
    <w:rsid w:val="0002292C"/>
    <w:rsid w:val="0002537C"/>
    <w:rsid w:val="000259B1"/>
    <w:rsid w:val="00026973"/>
    <w:rsid w:val="00035D1F"/>
    <w:rsid w:val="000444D3"/>
    <w:rsid w:val="00044A01"/>
    <w:rsid w:val="00047F91"/>
    <w:rsid w:val="000500A5"/>
    <w:rsid w:val="000500C1"/>
    <w:rsid w:val="00052284"/>
    <w:rsid w:val="000545BF"/>
    <w:rsid w:val="00055556"/>
    <w:rsid w:val="00055B25"/>
    <w:rsid w:val="000606E9"/>
    <w:rsid w:val="00060798"/>
    <w:rsid w:val="00060A34"/>
    <w:rsid w:val="000614FF"/>
    <w:rsid w:val="00061A94"/>
    <w:rsid w:val="00061D86"/>
    <w:rsid w:val="00062349"/>
    <w:rsid w:val="00067922"/>
    <w:rsid w:val="000706E2"/>
    <w:rsid w:val="00070B4A"/>
    <w:rsid w:val="00072DED"/>
    <w:rsid w:val="000822D9"/>
    <w:rsid w:val="000842C1"/>
    <w:rsid w:val="00084631"/>
    <w:rsid w:val="00085C38"/>
    <w:rsid w:val="00085F83"/>
    <w:rsid w:val="00086078"/>
    <w:rsid w:val="00086B95"/>
    <w:rsid w:val="00090460"/>
    <w:rsid w:val="000919F7"/>
    <w:rsid w:val="00093262"/>
    <w:rsid w:val="00094CD5"/>
    <w:rsid w:val="00096205"/>
    <w:rsid w:val="000967E6"/>
    <w:rsid w:val="00096A11"/>
    <w:rsid w:val="000971F9"/>
    <w:rsid w:val="0009745E"/>
    <w:rsid w:val="000975E2"/>
    <w:rsid w:val="000A1045"/>
    <w:rsid w:val="000A1931"/>
    <w:rsid w:val="000A1FEB"/>
    <w:rsid w:val="000A7AB6"/>
    <w:rsid w:val="000B0464"/>
    <w:rsid w:val="000B53C1"/>
    <w:rsid w:val="000B7711"/>
    <w:rsid w:val="000C1397"/>
    <w:rsid w:val="000C4EAD"/>
    <w:rsid w:val="000C5B54"/>
    <w:rsid w:val="000C6561"/>
    <w:rsid w:val="000C6760"/>
    <w:rsid w:val="000D0C39"/>
    <w:rsid w:val="000D343E"/>
    <w:rsid w:val="000D4981"/>
    <w:rsid w:val="000D7162"/>
    <w:rsid w:val="000E0E1D"/>
    <w:rsid w:val="000E219E"/>
    <w:rsid w:val="000E5199"/>
    <w:rsid w:val="000E588D"/>
    <w:rsid w:val="000F1456"/>
    <w:rsid w:val="000F3AF4"/>
    <w:rsid w:val="000F5BCE"/>
    <w:rsid w:val="000F7124"/>
    <w:rsid w:val="00100553"/>
    <w:rsid w:val="00100F17"/>
    <w:rsid w:val="00102EB5"/>
    <w:rsid w:val="001052E1"/>
    <w:rsid w:val="00105686"/>
    <w:rsid w:val="001057C7"/>
    <w:rsid w:val="0010736C"/>
    <w:rsid w:val="00110C62"/>
    <w:rsid w:val="0011336B"/>
    <w:rsid w:val="00114601"/>
    <w:rsid w:val="0011555A"/>
    <w:rsid w:val="00115FC5"/>
    <w:rsid w:val="0011606F"/>
    <w:rsid w:val="00116A1D"/>
    <w:rsid w:val="001202D0"/>
    <w:rsid w:val="00123D4B"/>
    <w:rsid w:val="00124E47"/>
    <w:rsid w:val="00124E6A"/>
    <w:rsid w:val="00124F10"/>
    <w:rsid w:val="00125921"/>
    <w:rsid w:val="00132262"/>
    <w:rsid w:val="001329E1"/>
    <w:rsid w:val="00135781"/>
    <w:rsid w:val="00135ABD"/>
    <w:rsid w:val="0013707B"/>
    <w:rsid w:val="0014043B"/>
    <w:rsid w:val="00142EEE"/>
    <w:rsid w:val="00146376"/>
    <w:rsid w:val="00146C8A"/>
    <w:rsid w:val="00147706"/>
    <w:rsid w:val="001530FA"/>
    <w:rsid w:val="00154A99"/>
    <w:rsid w:val="0015616E"/>
    <w:rsid w:val="001624DF"/>
    <w:rsid w:val="001660A0"/>
    <w:rsid w:val="00167B48"/>
    <w:rsid w:val="00172F9F"/>
    <w:rsid w:val="001759A0"/>
    <w:rsid w:val="001812DA"/>
    <w:rsid w:val="001826D4"/>
    <w:rsid w:val="00185AB1"/>
    <w:rsid w:val="00190BC4"/>
    <w:rsid w:val="00194773"/>
    <w:rsid w:val="0019548A"/>
    <w:rsid w:val="00197C2B"/>
    <w:rsid w:val="001A0618"/>
    <w:rsid w:val="001A1D9D"/>
    <w:rsid w:val="001A38C4"/>
    <w:rsid w:val="001A3EBC"/>
    <w:rsid w:val="001A641A"/>
    <w:rsid w:val="001A7179"/>
    <w:rsid w:val="001A7B55"/>
    <w:rsid w:val="001B2CCD"/>
    <w:rsid w:val="001B3076"/>
    <w:rsid w:val="001B6794"/>
    <w:rsid w:val="001C1E5D"/>
    <w:rsid w:val="001C217C"/>
    <w:rsid w:val="001C227E"/>
    <w:rsid w:val="001C345C"/>
    <w:rsid w:val="001C388A"/>
    <w:rsid w:val="001C6774"/>
    <w:rsid w:val="001C71A8"/>
    <w:rsid w:val="001C7E35"/>
    <w:rsid w:val="001D0A7E"/>
    <w:rsid w:val="001D1EB6"/>
    <w:rsid w:val="001E0A23"/>
    <w:rsid w:val="001E23E9"/>
    <w:rsid w:val="001E257C"/>
    <w:rsid w:val="001E512B"/>
    <w:rsid w:val="001E52DD"/>
    <w:rsid w:val="001E6C73"/>
    <w:rsid w:val="001F0A14"/>
    <w:rsid w:val="001F266E"/>
    <w:rsid w:val="002009BC"/>
    <w:rsid w:val="00201E7B"/>
    <w:rsid w:val="00207651"/>
    <w:rsid w:val="00210968"/>
    <w:rsid w:val="0021099D"/>
    <w:rsid w:val="00212CE8"/>
    <w:rsid w:val="00213413"/>
    <w:rsid w:val="00214E41"/>
    <w:rsid w:val="002168CC"/>
    <w:rsid w:val="00220AFD"/>
    <w:rsid w:val="00222B1F"/>
    <w:rsid w:val="002331F3"/>
    <w:rsid w:val="002356A0"/>
    <w:rsid w:val="0024154D"/>
    <w:rsid w:val="0024670D"/>
    <w:rsid w:val="002518BB"/>
    <w:rsid w:val="0025309D"/>
    <w:rsid w:val="002534AF"/>
    <w:rsid w:val="002606E9"/>
    <w:rsid w:val="00260CC0"/>
    <w:rsid w:val="00263CD4"/>
    <w:rsid w:val="00266121"/>
    <w:rsid w:val="002744FD"/>
    <w:rsid w:val="00277438"/>
    <w:rsid w:val="0028373E"/>
    <w:rsid w:val="00286DB4"/>
    <w:rsid w:val="0029180B"/>
    <w:rsid w:val="00294DAD"/>
    <w:rsid w:val="00295A04"/>
    <w:rsid w:val="00295D74"/>
    <w:rsid w:val="00297569"/>
    <w:rsid w:val="002A3110"/>
    <w:rsid w:val="002A3B7E"/>
    <w:rsid w:val="002B0534"/>
    <w:rsid w:val="002B327B"/>
    <w:rsid w:val="002B3D26"/>
    <w:rsid w:val="002C0299"/>
    <w:rsid w:val="002C226F"/>
    <w:rsid w:val="002C2DD0"/>
    <w:rsid w:val="002C507A"/>
    <w:rsid w:val="002C68D9"/>
    <w:rsid w:val="002C7639"/>
    <w:rsid w:val="002D154E"/>
    <w:rsid w:val="002D1A50"/>
    <w:rsid w:val="002D2521"/>
    <w:rsid w:val="002D2ACF"/>
    <w:rsid w:val="002D37DA"/>
    <w:rsid w:val="002D47A7"/>
    <w:rsid w:val="002D4EB3"/>
    <w:rsid w:val="002D6395"/>
    <w:rsid w:val="002D6B9E"/>
    <w:rsid w:val="002F4EE3"/>
    <w:rsid w:val="002F53C2"/>
    <w:rsid w:val="002F5E29"/>
    <w:rsid w:val="002F7524"/>
    <w:rsid w:val="003011DE"/>
    <w:rsid w:val="00301E14"/>
    <w:rsid w:val="00307002"/>
    <w:rsid w:val="003070C4"/>
    <w:rsid w:val="003106AD"/>
    <w:rsid w:val="00313EF9"/>
    <w:rsid w:val="00315A22"/>
    <w:rsid w:val="003217C8"/>
    <w:rsid w:val="00323C33"/>
    <w:rsid w:val="00323F2D"/>
    <w:rsid w:val="00324BDD"/>
    <w:rsid w:val="00324D57"/>
    <w:rsid w:val="00325332"/>
    <w:rsid w:val="00326F9E"/>
    <w:rsid w:val="003300EB"/>
    <w:rsid w:val="00336E68"/>
    <w:rsid w:val="003377A7"/>
    <w:rsid w:val="00337B54"/>
    <w:rsid w:val="003458F3"/>
    <w:rsid w:val="0034597C"/>
    <w:rsid w:val="00347572"/>
    <w:rsid w:val="00350A98"/>
    <w:rsid w:val="00351895"/>
    <w:rsid w:val="00354355"/>
    <w:rsid w:val="00360E6A"/>
    <w:rsid w:val="0036274B"/>
    <w:rsid w:val="00362C1E"/>
    <w:rsid w:val="0036562E"/>
    <w:rsid w:val="00365F18"/>
    <w:rsid w:val="0036789D"/>
    <w:rsid w:val="00371110"/>
    <w:rsid w:val="00372A1D"/>
    <w:rsid w:val="00380D4B"/>
    <w:rsid w:val="00381701"/>
    <w:rsid w:val="00384E17"/>
    <w:rsid w:val="00384E73"/>
    <w:rsid w:val="003875A4"/>
    <w:rsid w:val="003904B1"/>
    <w:rsid w:val="003962A7"/>
    <w:rsid w:val="003A0459"/>
    <w:rsid w:val="003A5762"/>
    <w:rsid w:val="003A7459"/>
    <w:rsid w:val="003A7CC6"/>
    <w:rsid w:val="003A7D62"/>
    <w:rsid w:val="003B5D0E"/>
    <w:rsid w:val="003B5EEE"/>
    <w:rsid w:val="003B5FF5"/>
    <w:rsid w:val="003B6BCA"/>
    <w:rsid w:val="003C00BA"/>
    <w:rsid w:val="003C02C5"/>
    <w:rsid w:val="003C35BB"/>
    <w:rsid w:val="003C75B0"/>
    <w:rsid w:val="003C76A1"/>
    <w:rsid w:val="003D1AFE"/>
    <w:rsid w:val="003D345B"/>
    <w:rsid w:val="003D4CBA"/>
    <w:rsid w:val="003D57CA"/>
    <w:rsid w:val="003E00EB"/>
    <w:rsid w:val="003E2CF1"/>
    <w:rsid w:val="003E3954"/>
    <w:rsid w:val="003E688B"/>
    <w:rsid w:val="003F063E"/>
    <w:rsid w:val="003F20C7"/>
    <w:rsid w:val="003F2338"/>
    <w:rsid w:val="003F3727"/>
    <w:rsid w:val="003F58D0"/>
    <w:rsid w:val="004000D1"/>
    <w:rsid w:val="004002D5"/>
    <w:rsid w:val="00401235"/>
    <w:rsid w:val="0040366B"/>
    <w:rsid w:val="00404BCC"/>
    <w:rsid w:val="00407430"/>
    <w:rsid w:val="00410BCE"/>
    <w:rsid w:val="00411BBA"/>
    <w:rsid w:val="0041334F"/>
    <w:rsid w:val="00413FBB"/>
    <w:rsid w:val="0041532C"/>
    <w:rsid w:val="00415D31"/>
    <w:rsid w:val="00420C0B"/>
    <w:rsid w:val="00421D61"/>
    <w:rsid w:val="004222F9"/>
    <w:rsid w:val="004254BA"/>
    <w:rsid w:val="00432178"/>
    <w:rsid w:val="00432267"/>
    <w:rsid w:val="00432AFA"/>
    <w:rsid w:val="00433242"/>
    <w:rsid w:val="00433FD3"/>
    <w:rsid w:val="004349E0"/>
    <w:rsid w:val="0043634E"/>
    <w:rsid w:val="004406B8"/>
    <w:rsid w:val="0044144B"/>
    <w:rsid w:val="00441714"/>
    <w:rsid w:val="00443130"/>
    <w:rsid w:val="004443B4"/>
    <w:rsid w:val="004446D2"/>
    <w:rsid w:val="0044629A"/>
    <w:rsid w:val="004463D6"/>
    <w:rsid w:val="00447C0D"/>
    <w:rsid w:val="0045080D"/>
    <w:rsid w:val="00450A93"/>
    <w:rsid w:val="00450DC6"/>
    <w:rsid w:val="00453170"/>
    <w:rsid w:val="004533FE"/>
    <w:rsid w:val="00455190"/>
    <w:rsid w:val="00457FF2"/>
    <w:rsid w:val="004605EA"/>
    <w:rsid w:val="004612BD"/>
    <w:rsid w:val="00461F06"/>
    <w:rsid w:val="0046303F"/>
    <w:rsid w:val="0046652D"/>
    <w:rsid w:val="00467AE7"/>
    <w:rsid w:val="004728D0"/>
    <w:rsid w:val="00473DD8"/>
    <w:rsid w:val="00476948"/>
    <w:rsid w:val="00480ADE"/>
    <w:rsid w:val="0048144D"/>
    <w:rsid w:val="004823C7"/>
    <w:rsid w:val="00483C98"/>
    <w:rsid w:val="00483D41"/>
    <w:rsid w:val="0048444D"/>
    <w:rsid w:val="00487443"/>
    <w:rsid w:val="004907D6"/>
    <w:rsid w:val="00490AE7"/>
    <w:rsid w:val="00490F84"/>
    <w:rsid w:val="00491D42"/>
    <w:rsid w:val="00494BBA"/>
    <w:rsid w:val="00494CBB"/>
    <w:rsid w:val="00496A22"/>
    <w:rsid w:val="00497BDD"/>
    <w:rsid w:val="004A05C0"/>
    <w:rsid w:val="004A4661"/>
    <w:rsid w:val="004A5112"/>
    <w:rsid w:val="004B0FB2"/>
    <w:rsid w:val="004B29CB"/>
    <w:rsid w:val="004B2C3E"/>
    <w:rsid w:val="004B522C"/>
    <w:rsid w:val="004B5F3B"/>
    <w:rsid w:val="004B7235"/>
    <w:rsid w:val="004C0E79"/>
    <w:rsid w:val="004C1D3F"/>
    <w:rsid w:val="004C45FE"/>
    <w:rsid w:val="004C5D10"/>
    <w:rsid w:val="004C61FC"/>
    <w:rsid w:val="004D0769"/>
    <w:rsid w:val="004D1237"/>
    <w:rsid w:val="004D7240"/>
    <w:rsid w:val="004E3E6F"/>
    <w:rsid w:val="004E3F02"/>
    <w:rsid w:val="004E40E8"/>
    <w:rsid w:val="004E4217"/>
    <w:rsid w:val="004E5DBB"/>
    <w:rsid w:val="004E5F3F"/>
    <w:rsid w:val="004E7B9D"/>
    <w:rsid w:val="004F115D"/>
    <w:rsid w:val="004F4A02"/>
    <w:rsid w:val="004F4D45"/>
    <w:rsid w:val="004F5B10"/>
    <w:rsid w:val="004F6F38"/>
    <w:rsid w:val="004F72F2"/>
    <w:rsid w:val="00501425"/>
    <w:rsid w:val="00502420"/>
    <w:rsid w:val="0050465B"/>
    <w:rsid w:val="0050586D"/>
    <w:rsid w:val="005058D8"/>
    <w:rsid w:val="00505A01"/>
    <w:rsid w:val="00507B92"/>
    <w:rsid w:val="00516A83"/>
    <w:rsid w:val="00517611"/>
    <w:rsid w:val="00517841"/>
    <w:rsid w:val="005213B6"/>
    <w:rsid w:val="00521538"/>
    <w:rsid w:val="0052225C"/>
    <w:rsid w:val="00523D02"/>
    <w:rsid w:val="005309B8"/>
    <w:rsid w:val="0053209D"/>
    <w:rsid w:val="00532517"/>
    <w:rsid w:val="00534589"/>
    <w:rsid w:val="005363E0"/>
    <w:rsid w:val="00543184"/>
    <w:rsid w:val="00545710"/>
    <w:rsid w:val="00550A01"/>
    <w:rsid w:val="00550E44"/>
    <w:rsid w:val="0055153C"/>
    <w:rsid w:val="00552810"/>
    <w:rsid w:val="005531DD"/>
    <w:rsid w:val="0055564A"/>
    <w:rsid w:val="00556C9B"/>
    <w:rsid w:val="0056032E"/>
    <w:rsid w:val="0056155B"/>
    <w:rsid w:val="005626CE"/>
    <w:rsid w:val="00562B13"/>
    <w:rsid w:val="00563106"/>
    <w:rsid w:val="005645F1"/>
    <w:rsid w:val="00564B32"/>
    <w:rsid w:val="00565075"/>
    <w:rsid w:val="0057049E"/>
    <w:rsid w:val="00571265"/>
    <w:rsid w:val="005720C0"/>
    <w:rsid w:val="00574022"/>
    <w:rsid w:val="00577C71"/>
    <w:rsid w:val="00580A79"/>
    <w:rsid w:val="00583B3F"/>
    <w:rsid w:val="00585023"/>
    <w:rsid w:val="00586436"/>
    <w:rsid w:val="00586825"/>
    <w:rsid w:val="00587FAE"/>
    <w:rsid w:val="005920F9"/>
    <w:rsid w:val="00592612"/>
    <w:rsid w:val="00595999"/>
    <w:rsid w:val="0059781E"/>
    <w:rsid w:val="00597A43"/>
    <w:rsid w:val="005A3A2E"/>
    <w:rsid w:val="005A6294"/>
    <w:rsid w:val="005B2C3E"/>
    <w:rsid w:val="005B32A6"/>
    <w:rsid w:val="005B5EB8"/>
    <w:rsid w:val="005B7D33"/>
    <w:rsid w:val="005C24E5"/>
    <w:rsid w:val="005C619D"/>
    <w:rsid w:val="005C70FB"/>
    <w:rsid w:val="005D1B2E"/>
    <w:rsid w:val="005D2BF9"/>
    <w:rsid w:val="005D3EBF"/>
    <w:rsid w:val="005D49C8"/>
    <w:rsid w:val="005D78FC"/>
    <w:rsid w:val="005D7BF2"/>
    <w:rsid w:val="005D7D4E"/>
    <w:rsid w:val="005E1CED"/>
    <w:rsid w:val="005E2ED5"/>
    <w:rsid w:val="005E54A3"/>
    <w:rsid w:val="005E5F3F"/>
    <w:rsid w:val="005F0CDF"/>
    <w:rsid w:val="005F0F61"/>
    <w:rsid w:val="005F0FBC"/>
    <w:rsid w:val="005F1B37"/>
    <w:rsid w:val="005F22FD"/>
    <w:rsid w:val="005F542E"/>
    <w:rsid w:val="005F6189"/>
    <w:rsid w:val="005F6A62"/>
    <w:rsid w:val="005F7612"/>
    <w:rsid w:val="006023FD"/>
    <w:rsid w:val="00602BBE"/>
    <w:rsid w:val="00607FDB"/>
    <w:rsid w:val="00611D9C"/>
    <w:rsid w:val="00612BB3"/>
    <w:rsid w:val="0061417C"/>
    <w:rsid w:val="00616B62"/>
    <w:rsid w:val="006175FA"/>
    <w:rsid w:val="00620769"/>
    <w:rsid w:val="00622375"/>
    <w:rsid w:val="00622B00"/>
    <w:rsid w:val="006261CA"/>
    <w:rsid w:val="006262E0"/>
    <w:rsid w:val="006309F7"/>
    <w:rsid w:val="00631DA9"/>
    <w:rsid w:val="00634C9A"/>
    <w:rsid w:val="00634E5B"/>
    <w:rsid w:val="00636461"/>
    <w:rsid w:val="0063721B"/>
    <w:rsid w:val="00637341"/>
    <w:rsid w:val="006375A7"/>
    <w:rsid w:val="00637C49"/>
    <w:rsid w:val="00640751"/>
    <w:rsid w:val="006462F4"/>
    <w:rsid w:val="00647E52"/>
    <w:rsid w:val="00650A2F"/>
    <w:rsid w:val="00650E48"/>
    <w:rsid w:val="00657657"/>
    <w:rsid w:val="00661491"/>
    <w:rsid w:val="00663AFF"/>
    <w:rsid w:val="00663F0C"/>
    <w:rsid w:val="00664590"/>
    <w:rsid w:val="006659CA"/>
    <w:rsid w:val="00665A26"/>
    <w:rsid w:val="006747B3"/>
    <w:rsid w:val="00674D72"/>
    <w:rsid w:val="00676020"/>
    <w:rsid w:val="00677436"/>
    <w:rsid w:val="00681263"/>
    <w:rsid w:val="00686832"/>
    <w:rsid w:val="006906C2"/>
    <w:rsid w:val="006939CB"/>
    <w:rsid w:val="0069413A"/>
    <w:rsid w:val="006950EF"/>
    <w:rsid w:val="00696DDE"/>
    <w:rsid w:val="00697173"/>
    <w:rsid w:val="006A0F0A"/>
    <w:rsid w:val="006A189F"/>
    <w:rsid w:val="006A466B"/>
    <w:rsid w:val="006A6876"/>
    <w:rsid w:val="006A797E"/>
    <w:rsid w:val="006B22FF"/>
    <w:rsid w:val="006B29F3"/>
    <w:rsid w:val="006B4253"/>
    <w:rsid w:val="006B42F1"/>
    <w:rsid w:val="006B6E69"/>
    <w:rsid w:val="006B777C"/>
    <w:rsid w:val="006C01B8"/>
    <w:rsid w:val="006C0CBB"/>
    <w:rsid w:val="006C1507"/>
    <w:rsid w:val="006C36B6"/>
    <w:rsid w:val="006C4024"/>
    <w:rsid w:val="006C775F"/>
    <w:rsid w:val="006C7BAC"/>
    <w:rsid w:val="006C7E04"/>
    <w:rsid w:val="006D00D5"/>
    <w:rsid w:val="006D1055"/>
    <w:rsid w:val="006D2232"/>
    <w:rsid w:val="006D2799"/>
    <w:rsid w:val="006D2AA5"/>
    <w:rsid w:val="006D6098"/>
    <w:rsid w:val="006D7D8F"/>
    <w:rsid w:val="006E2A96"/>
    <w:rsid w:val="006E2FE4"/>
    <w:rsid w:val="006E3695"/>
    <w:rsid w:val="006F0AC8"/>
    <w:rsid w:val="006F40C5"/>
    <w:rsid w:val="0070206F"/>
    <w:rsid w:val="00710E4A"/>
    <w:rsid w:val="007110CA"/>
    <w:rsid w:val="0071220F"/>
    <w:rsid w:val="00715476"/>
    <w:rsid w:val="0072005F"/>
    <w:rsid w:val="007256CF"/>
    <w:rsid w:val="00726FB8"/>
    <w:rsid w:val="007364CB"/>
    <w:rsid w:val="00737B39"/>
    <w:rsid w:val="007441CF"/>
    <w:rsid w:val="0074425F"/>
    <w:rsid w:val="007445F0"/>
    <w:rsid w:val="00744B0F"/>
    <w:rsid w:val="00744B98"/>
    <w:rsid w:val="007463BD"/>
    <w:rsid w:val="00747647"/>
    <w:rsid w:val="00752B15"/>
    <w:rsid w:val="00753A2C"/>
    <w:rsid w:val="00756ABF"/>
    <w:rsid w:val="007570B6"/>
    <w:rsid w:val="007615FD"/>
    <w:rsid w:val="007616A8"/>
    <w:rsid w:val="00763F06"/>
    <w:rsid w:val="00764BC1"/>
    <w:rsid w:val="00764D00"/>
    <w:rsid w:val="007663FB"/>
    <w:rsid w:val="0077069F"/>
    <w:rsid w:val="00770C2F"/>
    <w:rsid w:val="00774D73"/>
    <w:rsid w:val="00775935"/>
    <w:rsid w:val="00775B2D"/>
    <w:rsid w:val="00780425"/>
    <w:rsid w:val="007804FC"/>
    <w:rsid w:val="00781CF8"/>
    <w:rsid w:val="00782D5F"/>
    <w:rsid w:val="00783AE4"/>
    <w:rsid w:val="007848BE"/>
    <w:rsid w:val="00784E14"/>
    <w:rsid w:val="0078562B"/>
    <w:rsid w:val="007868C4"/>
    <w:rsid w:val="00787E52"/>
    <w:rsid w:val="007911AF"/>
    <w:rsid w:val="00793EAD"/>
    <w:rsid w:val="007948DE"/>
    <w:rsid w:val="0079675F"/>
    <w:rsid w:val="00796D78"/>
    <w:rsid w:val="007A29AB"/>
    <w:rsid w:val="007A34AD"/>
    <w:rsid w:val="007A37FE"/>
    <w:rsid w:val="007A4E89"/>
    <w:rsid w:val="007A5950"/>
    <w:rsid w:val="007B1038"/>
    <w:rsid w:val="007B47D5"/>
    <w:rsid w:val="007B55E2"/>
    <w:rsid w:val="007B78CE"/>
    <w:rsid w:val="007B79B9"/>
    <w:rsid w:val="007C037A"/>
    <w:rsid w:val="007C2743"/>
    <w:rsid w:val="007C5713"/>
    <w:rsid w:val="007C6829"/>
    <w:rsid w:val="007C7139"/>
    <w:rsid w:val="007E1F32"/>
    <w:rsid w:val="007E262D"/>
    <w:rsid w:val="007E3B0B"/>
    <w:rsid w:val="007E6DE7"/>
    <w:rsid w:val="007F1E12"/>
    <w:rsid w:val="007F5B85"/>
    <w:rsid w:val="007F7024"/>
    <w:rsid w:val="007F7400"/>
    <w:rsid w:val="007F776A"/>
    <w:rsid w:val="0080197C"/>
    <w:rsid w:val="0080252F"/>
    <w:rsid w:val="00802DE4"/>
    <w:rsid w:val="0080380F"/>
    <w:rsid w:val="0080701C"/>
    <w:rsid w:val="00807B50"/>
    <w:rsid w:val="0081496A"/>
    <w:rsid w:val="008168D3"/>
    <w:rsid w:val="00816A8C"/>
    <w:rsid w:val="00817ECE"/>
    <w:rsid w:val="00822669"/>
    <w:rsid w:val="008238E5"/>
    <w:rsid w:val="00823C5F"/>
    <w:rsid w:val="00824CBC"/>
    <w:rsid w:val="0083204B"/>
    <w:rsid w:val="0083565D"/>
    <w:rsid w:val="00836FAC"/>
    <w:rsid w:val="00837034"/>
    <w:rsid w:val="008454AF"/>
    <w:rsid w:val="008459FC"/>
    <w:rsid w:val="00847E17"/>
    <w:rsid w:val="00852747"/>
    <w:rsid w:val="00855247"/>
    <w:rsid w:val="00856895"/>
    <w:rsid w:val="0085728D"/>
    <w:rsid w:val="008574C4"/>
    <w:rsid w:val="00857E80"/>
    <w:rsid w:val="008600D6"/>
    <w:rsid w:val="0086087E"/>
    <w:rsid w:val="0086193E"/>
    <w:rsid w:val="00862AD3"/>
    <w:rsid w:val="00863726"/>
    <w:rsid w:val="00867D01"/>
    <w:rsid w:val="00874823"/>
    <w:rsid w:val="00875097"/>
    <w:rsid w:val="0087524A"/>
    <w:rsid w:val="00876274"/>
    <w:rsid w:val="0087672C"/>
    <w:rsid w:val="008817F4"/>
    <w:rsid w:val="00882109"/>
    <w:rsid w:val="00883921"/>
    <w:rsid w:val="008842C8"/>
    <w:rsid w:val="0088481B"/>
    <w:rsid w:val="008901DD"/>
    <w:rsid w:val="0089234B"/>
    <w:rsid w:val="008929A7"/>
    <w:rsid w:val="0089422B"/>
    <w:rsid w:val="00895C51"/>
    <w:rsid w:val="00897DB1"/>
    <w:rsid w:val="008A047F"/>
    <w:rsid w:val="008A052B"/>
    <w:rsid w:val="008A0650"/>
    <w:rsid w:val="008A171B"/>
    <w:rsid w:val="008A3E36"/>
    <w:rsid w:val="008A53E3"/>
    <w:rsid w:val="008A5BD7"/>
    <w:rsid w:val="008A710F"/>
    <w:rsid w:val="008B06AF"/>
    <w:rsid w:val="008B5864"/>
    <w:rsid w:val="008B60C2"/>
    <w:rsid w:val="008C0B2B"/>
    <w:rsid w:val="008C1BAA"/>
    <w:rsid w:val="008C60FA"/>
    <w:rsid w:val="008C7146"/>
    <w:rsid w:val="008C790D"/>
    <w:rsid w:val="008C7AFD"/>
    <w:rsid w:val="008D047D"/>
    <w:rsid w:val="008D0A0C"/>
    <w:rsid w:val="008D1560"/>
    <w:rsid w:val="008D726D"/>
    <w:rsid w:val="008E1CAB"/>
    <w:rsid w:val="008E315F"/>
    <w:rsid w:val="008E578F"/>
    <w:rsid w:val="008F0031"/>
    <w:rsid w:val="008F1315"/>
    <w:rsid w:val="008F33C7"/>
    <w:rsid w:val="008F40A6"/>
    <w:rsid w:val="008F4885"/>
    <w:rsid w:val="008F5FE5"/>
    <w:rsid w:val="009023EA"/>
    <w:rsid w:val="0090474E"/>
    <w:rsid w:val="00907BB2"/>
    <w:rsid w:val="009103BC"/>
    <w:rsid w:val="00913899"/>
    <w:rsid w:val="009172EA"/>
    <w:rsid w:val="00917BEC"/>
    <w:rsid w:val="00925875"/>
    <w:rsid w:val="00927FEC"/>
    <w:rsid w:val="00931311"/>
    <w:rsid w:val="009347EE"/>
    <w:rsid w:val="00937228"/>
    <w:rsid w:val="009424E8"/>
    <w:rsid w:val="00945529"/>
    <w:rsid w:val="00947D16"/>
    <w:rsid w:val="00950D8A"/>
    <w:rsid w:val="009520CE"/>
    <w:rsid w:val="0095391A"/>
    <w:rsid w:val="00955584"/>
    <w:rsid w:val="00957645"/>
    <w:rsid w:val="00960F95"/>
    <w:rsid w:val="00961629"/>
    <w:rsid w:val="00962CC2"/>
    <w:rsid w:val="00963A02"/>
    <w:rsid w:val="00973436"/>
    <w:rsid w:val="00973AE1"/>
    <w:rsid w:val="00976AA2"/>
    <w:rsid w:val="009773DA"/>
    <w:rsid w:val="00980663"/>
    <w:rsid w:val="00980BDF"/>
    <w:rsid w:val="00983797"/>
    <w:rsid w:val="0098424E"/>
    <w:rsid w:val="00985C63"/>
    <w:rsid w:val="00986E1A"/>
    <w:rsid w:val="00992A45"/>
    <w:rsid w:val="00992E90"/>
    <w:rsid w:val="0099561C"/>
    <w:rsid w:val="00997390"/>
    <w:rsid w:val="009A03B7"/>
    <w:rsid w:val="009A32BC"/>
    <w:rsid w:val="009A3B94"/>
    <w:rsid w:val="009A6042"/>
    <w:rsid w:val="009A6404"/>
    <w:rsid w:val="009A723E"/>
    <w:rsid w:val="009B4399"/>
    <w:rsid w:val="009B44A3"/>
    <w:rsid w:val="009C286B"/>
    <w:rsid w:val="009C2923"/>
    <w:rsid w:val="009C4645"/>
    <w:rsid w:val="009C771E"/>
    <w:rsid w:val="009D0308"/>
    <w:rsid w:val="009D044C"/>
    <w:rsid w:val="009D2582"/>
    <w:rsid w:val="009D452A"/>
    <w:rsid w:val="009D4D7C"/>
    <w:rsid w:val="009E3DB8"/>
    <w:rsid w:val="009E6386"/>
    <w:rsid w:val="009E7F72"/>
    <w:rsid w:val="009F52C2"/>
    <w:rsid w:val="009F7759"/>
    <w:rsid w:val="009F78BE"/>
    <w:rsid w:val="009F790D"/>
    <w:rsid w:val="009F7CDC"/>
    <w:rsid w:val="00A023E2"/>
    <w:rsid w:val="00A0778E"/>
    <w:rsid w:val="00A077A8"/>
    <w:rsid w:val="00A10478"/>
    <w:rsid w:val="00A10E89"/>
    <w:rsid w:val="00A1321C"/>
    <w:rsid w:val="00A136D8"/>
    <w:rsid w:val="00A14FDE"/>
    <w:rsid w:val="00A157C6"/>
    <w:rsid w:val="00A16D47"/>
    <w:rsid w:val="00A17A9C"/>
    <w:rsid w:val="00A17EBD"/>
    <w:rsid w:val="00A25D05"/>
    <w:rsid w:val="00A30B81"/>
    <w:rsid w:val="00A33543"/>
    <w:rsid w:val="00A34BFA"/>
    <w:rsid w:val="00A35690"/>
    <w:rsid w:val="00A356C8"/>
    <w:rsid w:val="00A35D08"/>
    <w:rsid w:val="00A37E24"/>
    <w:rsid w:val="00A45ABC"/>
    <w:rsid w:val="00A470A4"/>
    <w:rsid w:val="00A532BB"/>
    <w:rsid w:val="00A5354A"/>
    <w:rsid w:val="00A53A58"/>
    <w:rsid w:val="00A53D95"/>
    <w:rsid w:val="00A544FD"/>
    <w:rsid w:val="00A55B9D"/>
    <w:rsid w:val="00A55F96"/>
    <w:rsid w:val="00A5686A"/>
    <w:rsid w:val="00A6173E"/>
    <w:rsid w:val="00A62E65"/>
    <w:rsid w:val="00A64DA7"/>
    <w:rsid w:val="00A657F7"/>
    <w:rsid w:val="00A65D00"/>
    <w:rsid w:val="00A66DC0"/>
    <w:rsid w:val="00A702DC"/>
    <w:rsid w:val="00A72131"/>
    <w:rsid w:val="00A77635"/>
    <w:rsid w:val="00A81759"/>
    <w:rsid w:val="00A826EA"/>
    <w:rsid w:val="00A86DF8"/>
    <w:rsid w:val="00A9080D"/>
    <w:rsid w:val="00A940D2"/>
    <w:rsid w:val="00A958D0"/>
    <w:rsid w:val="00A96C9E"/>
    <w:rsid w:val="00AA6095"/>
    <w:rsid w:val="00AA764E"/>
    <w:rsid w:val="00AB3240"/>
    <w:rsid w:val="00AB3E7E"/>
    <w:rsid w:val="00AB57D0"/>
    <w:rsid w:val="00AC0C41"/>
    <w:rsid w:val="00AC0D01"/>
    <w:rsid w:val="00AC107F"/>
    <w:rsid w:val="00AC3CF3"/>
    <w:rsid w:val="00AC522A"/>
    <w:rsid w:val="00AC69C6"/>
    <w:rsid w:val="00AD1939"/>
    <w:rsid w:val="00AD1A69"/>
    <w:rsid w:val="00AD58E0"/>
    <w:rsid w:val="00AD5B9D"/>
    <w:rsid w:val="00AD65B4"/>
    <w:rsid w:val="00AD7998"/>
    <w:rsid w:val="00AE1DD6"/>
    <w:rsid w:val="00AE225F"/>
    <w:rsid w:val="00AE3352"/>
    <w:rsid w:val="00AE45B7"/>
    <w:rsid w:val="00AE5C83"/>
    <w:rsid w:val="00AF1121"/>
    <w:rsid w:val="00AF6055"/>
    <w:rsid w:val="00B02AA3"/>
    <w:rsid w:val="00B02FF1"/>
    <w:rsid w:val="00B0604B"/>
    <w:rsid w:val="00B102B4"/>
    <w:rsid w:val="00B12A41"/>
    <w:rsid w:val="00B1627F"/>
    <w:rsid w:val="00B17985"/>
    <w:rsid w:val="00B2018D"/>
    <w:rsid w:val="00B22F74"/>
    <w:rsid w:val="00B25073"/>
    <w:rsid w:val="00B261D5"/>
    <w:rsid w:val="00B338C7"/>
    <w:rsid w:val="00B35A27"/>
    <w:rsid w:val="00B35DC5"/>
    <w:rsid w:val="00B4302D"/>
    <w:rsid w:val="00B543BC"/>
    <w:rsid w:val="00B55F61"/>
    <w:rsid w:val="00B57A49"/>
    <w:rsid w:val="00B61343"/>
    <w:rsid w:val="00B63260"/>
    <w:rsid w:val="00B64794"/>
    <w:rsid w:val="00B66050"/>
    <w:rsid w:val="00B66770"/>
    <w:rsid w:val="00B72D16"/>
    <w:rsid w:val="00B72FCF"/>
    <w:rsid w:val="00B73C2D"/>
    <w:rsid w:val="00B74727"/>
    <w:rsid w:val="00B76AA7"/>
    <w:rsid w:val="00B7771C"/>
    <w:rsid w:val="00B77754"/>
    <w:rsid w:val="00B80433"/>
    <w:rsid w:val="00B83EE0"/>
    <w:rsid w:val="00B847DA"/>
    <w:rsid w:val="00B84924"/>
    <w:rsid w:val="00B85140"/>
    <w:rsid w:val="00B85ED2"/>
    <w:rsid w:val="00B86B4E"/>
    <w:rsid w:val="00B9604A"/>
    <w:rsid w:val="00BA2372"/>
    <w:rsid w:val="00BA6B3B"/>
    <w:rsid w:val="00BA71DA"/>
    <w:rsid w:val="00BB0644"/>
    <w:rsid w:val="00BB17E3"/>
    <w:rsid w:val="00BB3DBE"/>
    <w:rsid w:val="00BB3F04"/>
    <w:rsid w:val="00BB570C"/>
    <w:rsid w:val="00BB5802"/>
    <w:rsid w:val="00BB746C"/>
    <w:rsid w:val="00BC057B"/>
    <w:rsid w:val="00BC0BAC"/>
    <w:rsid w:val="00BC31F2"/>
    <w:rsid w:val="00BC3DC8"/>
    <w:rsid w:val="00BC4150"/>
    <w:rsid w:val="00BC5870"/>
    <w:rsid w:val="00BD0D67"/>
    <w:rsid w:val="00BD145D"/>
    <w:rsid w:val="00BD493C"/>
    <w:rsid w:val="00BD5CBA"/>
    <w:rsid w:val="00BD5E58"/>
    <w:rsid w:val="00BE00A4"/>
    <w:rsid w:val="00BE1840"/>
    <w:rsid w:val="00BE26F1"/>
    <w:rsid w:val="00BE72C3"/>
    <w:rsid w:val="00BF0664"/>
    <w:rsid w:val="00BF2AE0"/>
    <w:rsid w:val="00BF343B"/>
    <w:rsid w:val="00BF4932"/>
    <w:rsid w:val="00BF6D7E"/>
    <w:rsid w:val="00BF701E"/>
    <w:rsid w:val="00C007CF"/>
    <w:rsid w:val="00C0173D"/>
    <w:rsid w:val="00C0193C"/>
    <w:rsid w:val="00C02A12"/>
    <w:rsid w:val="00C02F9F"/>
    <w:rsid w:val="00C147C2"/>
    <w:rsid w:val="00C17D32"/>
    <w:rsid w:val="00C23BF1"/>
    <w:rsid w:val="00C23C1B"/>
    <w:rsid w:val="00C251E5"/>
    <w:rsid w:val="00C252EA"/>
    <w:rsid w:val="00C324E8"/>
    <w:rsid w:val="00C334C4"/>
    <w:rsid w:val="00C33BA2"/>
    <w:rsid w:val="00C34078"/>
    <w:rsid w:val="00C3752A"/>
    <w:rsid w:val="00C47D1B"/>
    <w:rsid w:val="00C5143B"/>
    <w:rsid w:val="00C52563"/>
    <w:rsid w:val="00C542FF"/>
    <w:rsid w:val="00C54486"/>
    <w:rsid w:val="00C55CEB"/>
    <w:rsid w:val="00C56303"/>
    <w:rsid w:val="00C60393"/>
    <w:rsid w:val="00C64850"/>
    <w:rsid w:val="00C65F42"/>
    <w:rsid w:val="00C66F89"/>
    <w:rsid w:val="00C775F3"/>
    <w:rsid w:val="00C77DA2"/>
    <w:rsid w:val="00C839F4"/>
    <w:rsid w:val="00C85201"/>
    <w:rsid w:val="00C85971"/>
    <w:rsid w:val="00C85E6B"/>
    <w:rsid w:val="00C86F3F"/>
    <w:rsid w:val="00C92E2E"/>
    <w:rsid w:val="00C933D0"/>
    <w:rsid w:val="00C938C9"/>
    <w:rsid w:val="00C97D6B"/>
    <w:rsid w:val="00CA00B3"/>
    <w:rsid w:val="00CA07F8"/>
    <w:rsid w:val="00CA0D63"/>
    <w:rsid w:val="00CA66B1"/>
    <w:rsid w:val="00CA734D"/>
    <w:rsid w:val="00CA7ECE"/>
    <w:rsid w:val="00CB0A72"/>
    <w:rsid w:val="00CB112A"/>
    <w:rsid w:val="00CC3E51"/>
    <w:rsid w:val="00CC6FF5"/>
    <w:rsid w:val="00CC74D5"/>
    <w:rsid w:val="00CC763C"/>
    <w:rsid w:val="00CC7CD0"/>
    <w:rsid w:val="00CD114F"/>
    <w:rsid w:val="00CD1888"/>
    <w:rsid w:val="00CD2644"/>
    <w:rsid w:val="00CD26DE"/>
    <w:rsid w:val="00CD4459"/>
    <w:rsid w:val="00CD513A"/>
    <w:rsid w:val="00CE1A87"/>
    <w:rsid w:val="00CE1D1C"/>
    <w:rsid w:val="00CE2843"/>
    <w:rsid w:val="00CE2937"/>
    <w:rsid w:val="00CE4239"/>
    <w:rsid w:val="00CE53E5"/>
    <w:rsid w:val="00CE7672"/>
    <w:rsid w:val="00CF07D4"/>
    <w:rsid w:val="00CF19C7"/>
    <w:rsid w:val="00CF1CD1"/>
    <w:rsid w:val="00CF2735"/>
    <w:rsid w:val="00CF2BFA"/>
    <w:rsid w:val="00CF4515"/>
    <w:rsid w:val="00D0284A"/>
    <w:rsid w:val="00D11133"/>
    <w:rsid w:val="00D1561E"/>
    <w:rsid w:val="00D15775"/>
    <w:rsid w:val="00D163DF"/>
    <w:rsid w:val="00D20DE4"/>
    <w:rsid w:val="00D216EB"/>
    <w:rsid w:val="00D25096"/>
    <w:rsid w:val="00D268BD"/>
    <w:rsid w:val="00D27A8B"/>
    <w:rsid w:val="00D304A8"/>
    <w:rsid w:val="00D34418"/>
    <w:rsid w:val="00D34723"/>
    <w:rsid w:val="00D34801"/>
    <w:rsid w:val="00D406DF"/>
    <w:rsid w:val="00D42B5D"/>
    <w:rsid w:val="00D46556"/>
    <w:rsid w:val="00D46ACB"/>
    <w:rsid w:val="00D470A6"/>
    <w:rsid w:val="00D47E9E"/>
    <w:rsid w:val="00D5030E"/>
    <w:rsid w:val="00D50B67"/>
    <w:rsid w:val="00D51DD8"/>
    <w:rsid w:val="00D528B9"/>
    <w:rsid w:val="00D56F65"/>
    <w:rsid w:val="00D6143B"/>
    <w:rsid w:val="00D61F25"/>
    <w:rsid w:val="00D65035"/>
    <w:rsid w:val="00D66570"/>
    <w:rsid w:val="00D702EB"/>
    <w:rsid w:val="00D71760"/>
    <w:rsid w:val="00D720A8"/>
    <w:rsid w:val="00D73CA6"/>
    <w:rsid w:val="00D73F91"/>
    <w:rsid w:val="00D876EB"/>
    <w:rsid w:val="00D931FC"/>
    <w:rsid w:val="00D93289"/>
    <w:rsid w:val="00D96D9B"/>
    <w:rsid w:val="00D97BAF"/>
    <w:rsid w:val="00D97EC4"/>
    <w:rsid w:val="00DA43B7"/>
    <w:rsid w:val="00DA46D7"/>
    <w:rsid w:val="00DA494A"/>
    <w:rsid w:val="00DA4C2B"/>
    <w:rsid w:val="00DA5068"/>
    <w:rsid w:val="00DA5944"/>
    <w:rsid w:val="00DB38DF"/>
    <w:rsid w:val="00DB4019"/>
    <w:rsid w:val="00DB46F5"/>
    <w:rsid w:val="00DB4D5B"/>
    <w:rsid w:val="00DB6720"/>
    <w:rsid w:val="00DC0634"/>
    <w:rsid w:val="00DC1E43"/>
    <w:rsid w:val="00DC2F02"/>
    <w:rsid w:val="00DC3BF3"/>
    <w:rsid w:val="00DD2F9A"/>
    <w:rsid w:val="00DD3FD3"/>
    <w:rsid w:val="00DD4BEC"/>
    <w:rsid w:val="00DD64C9"/>
    <w:rsid w:val="00DD72AD"/>
    <w:rsid w:val="00DD7C53"/>
    <w:rsid w:val="00DE1D9C"/>
    <w:rsid w:val="00DF113B"/>
    <w:rsid w:val="00DF7737"/>
    <w:rsid w:val="00E0026A"/>
    <w:rsid w:val="00E046EF"/>
    <w:rsid w:val="00E05C9F"/>
    <w:rsid w:val="00E06698"/>
    <w:rsid w:val="00E101BF"/>
    <w:rsid w:val="00E10208"/>
    <w:rsid w:val="00E12A30"/>
    <w:rsid w:val="00E145CD"/>
    <w:rsid w:val="00E14720"/>
    <w:rsid w:val="00E14FBF"/>
    <w:rsid w:val="00E15D4C"/>
    <w:rsid w:val="00E2060C"/>
    <w:rsid w:val="00E2078A"/>
    <w:rsid w:val="00E20C0A"/>
    <w:rsid w:val="00E22B40"/>
    <w:rsid w:val="00E234F6"/>
    <w:rsid w:val="00E24398"/>
    <w:rsid w:val="00E25005"/>
    <w:rsid w:val="00E254EE"/>
    <w:rsid w:val="00E27D53"/>
    <w:rsid w:val="00E314D9"/>
    <w:rsid w:val="00E32DC4"/>
    <w:rsid w:val="00E3324D"/>
    <w:rsid w:val="00E33D4A"/>
    <w:rsid w:val="00E34D37"/>
    <w:rsid w:val="00E35604"/>
    <w:rsid w:val="00E35F0C"/>
    <w:rsid w:val="00E373EA"/>
    <w:rsid w:val="00E41625"/>
    <w:rsid w:val="00E43898"/>
    <w:rsid w:val="00E46583"/>
    <w:rsid w:val="00E525FD"/>
    <w:rsid w:val="00E53513"/>
    <w:rsid w:val="00E56233"/>
    <w:rsid w:val="00E56443"/>
    <w:rsid w:val="00E56892"/>
    <w:rsid w:val="00E56B2E"/>
    <w:rsid w:val="00E60729"/>
    <w:rsid w:val="00E64216"/>
    <w:rsid w:val="00E6710A"/>
    <w:rsid w:val="00E76534"/>
    <w:rsid w:val="00E76F36"/>
    <w:rsid w:val="00E85EE0"/>
    <w:rsid w:val="00E8619A"/>
    <w:rsid w:val="00E86975"/>
    <w:rsid w:val="00E942AB"/>
    <w:rsid w:val="00E97CF5"/>
    <w:rsid w:val="00E97E2A"/>
    <w:rsid w:val="00EA0DF2"/>
    <w:rsid w:val="00EA13EB"/>
    <w:rsid w:val="00EA1557"/>
    <w:rsid w:val="00EA2704"/>
    <w:rsid w:val="00EB00B6"/>
    <w:rsid w:val="00EB016E"/>
    <w:rsid w:val="00EB01F2"/>
    <w:rsid w:val="00EB06AB"/>
    <w:rsid w:val="00EB0D0E"/>
    <w:rsid w:val="00EB19DD"/>
    <w:rsid w:val="00EB208D"/>
    <w:rsid w:val="00EB6C0B"/>
    <w:rsid w:val="00EB7A43"/>
    <w:rsid w:val="00EC0694"/>
    <w:rsid w:val="00EC4397"/>
    <w:rsid w:val="00EC57AB"/>
    <w:rsid w:val="00EC715A"/>
    <w:rsid w:val="00ED085B"/>
    <w:rsid w:val="00ED092A"/>
    <w:rsid w:val="00ED117B"/>
    <w:rsid w:val="00ED169E"/>
    <w:rsid w:val="00EE3D46"/>
    <w:rsid w:val="00EE3FD5"/>
    <w:rsid w:val="00EE47DD"/>
    <w:rsid w:val="00EE4E2F"/>
    <w:rsid w:val="00EE5AAB"/>
    <w:rsid w:val="00EF0928"/>
    <w:rsid w:val="00EF1F65"/>
    <w:rsid w:val="00F16CE5"/>
    <w:rsid w:val="00F16E00"/>
    <w:rsid w:val="00F22F1C"/>
    <w:rsid w:val="00F249BC"/>
    <w:rsid w:val="00F2714B"/>
    <w:rsid w:val="00F35369"/>
    <w:rsid w:val="00F37B90"/>
    <w:rsid w:val="00F403B3"/>
    <w:rsid w:val="00F420B7"/>
    <w:rsid w:val="00F44800"/>
    <w:rsid w:val="00F4776D"/>
    <w:rsid w:val="00F503DB"/>
    <w:rsid w:val="00F51846"/>
    <w:rsid w:val="00F51DE4"/>
    <w:rsid w:val="00F5300B"/>
    <w:rsid w:val="00F53637"/>
    <w:rsid w:val="00F54643"/>
    <w:rsid w:val="00F55140"/>
    <w:rsid w:val="00F57F95"/>
    <w:rsid w:val="00F601D2"/>
    <w:rsid w:val="00F616BC"/>
    <w:rsid w:val="00F626CE"/>
    <w:rsid w:val="00F62D5E"/>
    <w:rsid w:val="00F62EA0"/>
    <w:rsid w:val="00F632CF"/>
    <w:rsid w:val="00F6628C"/>
    <w:rsid w:val="00F72ADA"/>
    <w:rsid w:val="00F73C72"/>
    <w:rsid w:val="00F73EE6"/>
    <w:rsid w:val="00F753A8"/>
    <w:rsid w:val="00F811E1"/>
    <w:rsid w:val="00F814FC"/>
    <w:rsid w:val="00F81875"/>
    <w:rsid w:val="00F830B1"/>
    <w:rsid w:val="00F83E18"/>
    <w:rsid w:val="00F87895"/>
    <w:rsid w:val="00F8798E"/>
    <w:rsid w:val="00F92F4A"/>
    <w:rsid w:val="00F96719"/>
    <w:rsid w:val="00F96772"/>
    <w:rsid w:val="00FA101E"/>
    <w:rsid w:val="00FA1187"/>
    <w:rsid w:val="00FA3FF6"/>
    <w:rsid w:val="00FA55A4"/>
    <w:rsid w:val="00FA59E0"/>
    <w:rsid w:val="00FB0B66"/>
    <w:rsid w:val="00FB2D9F"/>
    <w:rsid w:val="00FB447F"/>
    <w:rsid w:val="00FB5A94"/>
    <w:rsid w:val="00FC051E"/>
    <w:rsid w:val="00FC2032"/>
    <w:rsid w:val="00FC6CAD"/>
    <w:rsid w:val="00FC77B9"/>
    <w:rsid w:val="00FC7CF4"/>
    <w:rsid w:val="00FD0368"/>
    <w:rsid w:val="00FD06AE"/>
    <w:rsid w:val="00FD11EC"/>
    <w:rsid w:val="00FD463C"/>
    <w:rsid w:val="00FD4FC9"/>
    <w:rsid w:val="00FE0576"/>
    <w:rsid w:val="00FE2F2E"/>
    <w:rsid w:val="00FE4767"/>
    <w:rsid w:val="00FE4789"/>
    <w:rsid w:val="00FE521D"/>
    <w:rsid w:val="00FE5293"/>
    <w:rsid w:val="00FE7E3E"/>
    <w:rsid w:val="00FF04FC"/>
    <w:rsid w:val="00FF0EBD"/>
    <w:rsid w:val="00FF1241"/>
    <w:rsid w:val="00FF1CDD"/>
    <w:rsid w:val="00FF230E"/>
    <w:rsid w:val="00FF2CC9"/>
    <w:rsid w:val="00FF36F0"/>
    <w:rsid w:val="00FF5A1D"/>
    <w:rsid w:val="00FF61A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44D74351"/>
  <w14:defaultImageDpi w14:val="300"/>
  <w15:docId w15:val="{E6DA2714-0B34-4EA2-84EC-AC96A310D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315960907">
      <w:bodyDiv w:val="1"/>
      <w:marLeft w:val="0"/>
      <w:marRight w:val="0"/>
      <w:marTop w:val="0"/>
      <w:marBottom w:val="0"/>
      <w:divBdr>
        <w:top w:val="none" w:sz="0" w:space="0" w:color="auto"/>
        <w:left w:val="none" w:sz="0" w:space="0" w:color="auto"/>
        <w:bottom w:val="none" w:sz="0" w:space="0" w:color="auto"/>
        <w:right w:val="none" w:sz="0" w:space="0" w:color="auto"/>
      </w:divBdr>
    </w:div>
    <w:div w:id="469597894">
      <w:bodyDiv w:val="1"/>
      <w:marLeft w:val="0"/>
      <w:marRight w:val="0"/>
      <w:marTop w:val="0"/>
      <w:marBottom w:val="0"/>
      <w:divBdr>
        <w:top w:val="none" w:sz="0" w:space="0" w:color="auto"/>
        <w:left w:val="none" w:sz="0" w:space="0" w:color="auto"/>
        <w:bottom w:val="none" w:sz="0" w:space="0" w:color="auto"/>
        <w:right w:val="none" w:sz="0" w:space="0" w:color="auto"/>
      </w:divBdr>
      <w:divsChild>
        <w:div w:id="1547638926">
          <w:marLeft w:val="418"/>
          <w:marRight w:val="0"/>
          <w:marTop w:val="22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518861356">
      <w:bodyDiv w:val="1"/>
      <w:marLeft w:val="0"/>
      <w:marRight w:val="0"/>
      <w:marTop w:val="0"/>
      <w:marBottom w:val="0"/>
      <w:divBdr>
        <w:top w:val="none" w:sz="0" w:space="0" w:color="auto"/>
        <w:left w:val="none" w:sz="0" w:space="0" w:color="auto"/>
        <w:bottom w:val="none" w:sz="0" w:space="0" w:color="auto"/>
        <w:right w:val="none" w:sz="0" w:space="0" w:color="auto"/>
      </w:divBdr>
      <w:divsChild>
        <w:div w:id="342973827">
          <w:marLeft w:val="274"/>
          <w:marRight w:val="0"/>
          <w:marTop w:val="0"/>
          <w:marBottom w:val="0"/>
          <w:divBdr>
            <w:top w:val="none" w:sz="0" w:space="0" w:color="auto"/>
            <w:left w:val="none" w:sz="0" w:space="0" w:color="auto"/>
            <w:bottom w:val="none" w:sz="0" w:space="0" w:color="auto"/>
            <w:right w:val="none" w:sz="0" w:space="0" w:color="auto"/>
          </w:divBdr>
        </w:div>
        <w:div w:id="365449656">
          <w:marLeft w:val="274"/>
          <w:marRight w:val="0"/>
          <w:marTop w:val="0"/>
          <w:marBottom w:val="0"/>
          <w:divBdr>
            <w:top w:val="none" w:sz="0" w:space="0" w:color="auto"/>
            <w:left w:val="none" w:sz="0" w:space="0" w:color="auto"/>
            <w:bottom w:val="none" w:sz="0" w:space="0" w:color="auto"/>
            <w:right w:val="none" w:sz="0" w:space="0" w:color="auto"/>
          </w:divBdr>
        </w:div>
        <w:div w:id="1359163420">
          <w:marLeft w:val="274"/>
          <w:marRight w:val="0"/>
          <w:marTop w:val="0"/>
          <w:marBottom w:val="0"/>
          <w:divBdr>
            <w:top w:val="none" w:sz="0" w:space="0" w:color="auto"/>
            <w:left w:val="none" w:sz="0" w:space="0" w:color="auto"/>
            <w:bottom w:val="none" w:sz="0" w:space="0" w:color="auto"/>
            <w:right w:val="none" w:sz="0" w:space="0" w:color="auto"/>
          </w:divBdr>
        </w:div>
      </w:divsChild>
    </w:div>
    <w:div w:id="580262857">
      <w:bodyDiv w:val="1"/>
      <w:marLeft w:val="0"/>
      <w:marRight w:val="0"/>
      <w:marTop w:val="0"/>
      <w:marBottom w:val="0"/>
      <w:divBdr>
        <w:top w:val="none" w:sz="0" w:space="0" w:color="auto"/>
        <w:left w:val="none" w:sz="0" w:space="0" w:color="auto"/>
        <w:bottom w:val="none" w:sz="0" w:space="0" w:color="auto"/>
        <w:right w:val="none" w:sz="0" w:space="0" w:color="auto"/>
      </w:divBdr>
      <w:divsChild>
        <w:div w:id="1769424365">
          <w:marLeft w:val="418"/>
          <w:marRight w:val="0"/>
          <w:marTop w:val="220"/>
          <w:marBottom w:val="0"/>
          <w:divBdr>
            <w:top w:val="none" w:sz="0" w:space="0" w:color="auto"/>
            <w:left w:val="none" w:sz="0" w:space="0" w:color="auto"/>
            <w:bottom w:val="none" w:sz="0" w:space="0" w:color="auto"/>
            <w:right w:val="none" w:sz="0" w:space="0" w:color="auto"/>
          </w:divBdr>
        </w:div>
      </w:divsChild>
    </w:div>
    <w:div w:id="694308736">
      <w:bodyDiv w:val="1"/>
      <w:marLeft w:val="0"/>
      <w:marRight w:val="0"/>
      <w:marTop w:val="0"/>
      <w:marBottom w:val="0"/>
      <w:divBdr>
        <w:top w:val="none" w:sz="0" w:space="0" w:color="auto"/>
        <w:left w:val="none" w:sz="0" w:space="0" w:color="auto"/>
        <w:bottom w:val="none" w:sz="0" w:space="0" w:color="auto"/>
        <w:right w:val="none" w:sz="0" w:space="0" w:color="auto"/>
      </w:divBdr>
    </w:div>
    <w:div w:id="855581483">
      <w:bodyDiv w:val="1"/>
      <w:marLeft w:val="0"/>
      <w:marRight w:val="0"/>
      <w:marTop w:val="0"/>
      <w:marBottom w:val="0"/>
      <w:divBdr>
        <w:top w:val="none" w:sz="0" w:space="0" w:color="auto"/>
        <w:left w:val="none" w:sz="0" w:space="0" w:color="auto"/>
        <w:bottom w:val="none" w:sz="0" w:space="0" w:color="auto"/>
        <w:right w:val="none" w:sz="0" w:space="0" w:color="auto"/>
      </w:divBdr>
    </w:div>
    <w:div w:id="16678293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L:\SPEASIA01_FILES\Conferences\APOG\APOGCE_2022\Technical_Programme\6.%20Technical_and_ePoster_Session\Author%20Kit\spe-manuscript-template_APOGCE%20202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DF022FE0071D34980F51D7EB812A053" ma:contentTypeVersion="4" ma:contentTypeDescription="Create a new document." ma:contentTypeScope="" ma:versionID="ccff423fbe2eccc4c3ebc695fd4c38a3">
  <xsd:schema xmlns:xsd="http://www.w3.org/2001/XMLSchema" xmlns:xs="http://www.w3.org/2001/XMLSchema" xmlns:p="http://schemas.microsoft.com/office/2006/metadata/properties" xmlns:ns2="82cc3e83-3e48-4174-be0d-b28aba25f62f" targetNamespace="http://schemas.microsoft.com/office/2006/metadata/properties" ma:root="true" ma:fieldsID="73f2223375c29d6168d5fa7cec1f3df9" ns2:_="">
    <xsd:import namespace="82cc3e83-3e48-4174-be0d-b28aba25f62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cc3e83-3e48-4174-be0d-b28aba25f62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FB9D77D-D1F9-4D2B-A25D-F67BA0286545}">
  <ds:schemaRefs>
    <ds:schemaRef ds:uri="http://schemas.openxmlformats.org/officeDocument/2006/bibliography"/>
  </ds:schemaRefs>
</ds:datastoreItem>
</file>

<file path=customXml/itemProps2.xml><?xml version="1.0" encoding="utf-8"?>
<ds:datastoreItem xmlns:ds="http://schemas.openxmlformats.org/officeDocument/2006/customXml" ds:itemID="{F69F9E63-D83A-4B18-B974-E841BC5FA1CD}">
  <ds:schemaRefs>
    <ds:schemaRef ds:uri="http://schemas.microsoft.com/sharepoint/v3/contenttype/forms"/>
  </ds:schemaRefs>
</ds:datastoreItem>
</file>

<file path=customXml/itemProps3.xml><?xml version="1.0" encoding="utf-8"?>
<ds:datastoreItem xmlns:ds="http://schemas.openxmlformats.org/officeDocument/2006/customXml" ds:itemID="{F9AE04D2-C2D4-4BAE-B7C4-9FA5BB56CF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cc3e83-3e48-4174-be0d-b28aba25f6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2DC29D6-953B-450D-ADF0-6FA0B5762A38}">
  <ds:schemaRefs>
    <ds:schemaRef ds:uri="82cc3e83-3e48-4174-be0d-b28aba25f62f"/>
    <ds:schemaRef ds:uri="http://schemas.microsoft.com/office/infopath/2007/PartnerControls"/>
    <ds:schemaRef ds:uri="http://purl.org/dc/elements/1.1/"/>
    <ds:schemaRef ds:uri="http://www.w3.org/XML/1998/namespace"/>
    <ds:schemaRef ds:uri="http://schemas.microsoft.com/office/2006/documentManagement/types"/>
    <ds:schemaRef ds:uri="http://purl.org/dc/terms/"/>
    <ds:schemaRef ds:uri="http://schemas.openxmlformats.org/package/2006/metadata/core-properties"/>
    <ds:schemaRef ds:uri="http://schemas.microsoft.com/office/2006/metadata/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spe-manuscript-template_APOGCE%202022</Template>
  <TotalTime>1</TotalTime>
  <Pages>10</Pages>
  <Words>1922</Words>
  <Characters>10957</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12854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Zaliza Malik</dc:creator>
  <cp:keywords/>
  <dc:description/>
  <cp:lastModifiedBy>Munish Kumar</cp:lastModifiedBy>
  <cp:revision>2</cp:revision>
  <cp:lastPrinted>2017-12-06T01:20:00Z</cp:lastPrinted>
  <dcterms:created xsi:type="dcterms:W3CDTF">2022-07-06T07:23:00Z</dcterms:created>
  <dcterms:modified xsi:type="dcterms:W3CDTF">2022-07-06T07:23:00Z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0x0101005DF022FE0071D34980F51D7EB812A053</vt:lpwstr>
  </property>
</Properties>
</file>